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FB672F" w14:textId="34FBE7DD" w:rsidR="000324E6" w:rsidRPr="004A029C" w:rsidRDefault="000324E6" w:rsidP="000324E6">
      <w:pPr>
        <w:pStyle w:val="Header"/>
        <w:keepLines/>
        <w:tabs>
          <w:tab w:val="right" w:pos="10440"/>
          <w:tab w:val="right" w:pos="13323"/>
        </w:tabs>
        <w:spacing w:before="60" w:after="60"/>
        <w:rPr>
          <w:rFonts w:eastAsia="SimSun" w:cs="Arial"/>
          <w:b w:val="0"/>
          <w:sz w:val="24"/>
          <w:szCs w:val="24"/>
        </w:rPr>
      </w:pPr>
      <w:bookmarkStart w:id="0" w:name="Title"/>
      <w:bookmarkEnd w:id="0"/>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A6309B" w:rsidRPr="00A6309B">
        <w:rPr>
          <w:rFonts w:cs="Arial"/>
          <w:sz w:val="24"/>
          <w:szCs w:val="24"/>
        </w:rPr>
        <w:t>R4-2207776</w:t>
      </w:r>
    </w:p>
    <w:p w14:paraId="66B25335" w14:textId="77777777" w:rsidR="000324E6" w:rsidRPr="004A029C" w:rsidRDefault="000324E6" w:rsidP="000324E6">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Electronic Meeting, May 09 – May 20</w:t>
      </w:r>
      <w:r w:rsidRPr="004A029C">
        <w:rPr>
          <w:rFonts w:eastAsia="SimSun" w:cs="Arial"/>
          <w:sz w:val="24"/>
          <w:szCs w:val="24"/>
        </w:rPr>
        <w:t>, 2022</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79A03812"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522328">
        <w:rPr>
          <w:rFonts w:ascii="Arial" w:hAnsi="Arial" w:cs="Arial"/>
          <w:b/>
          <w:sz w:val="22"/>
          <w:szCs w:val="22"/>
        </w:rPr>
        <w:t>9.24.1</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6A95B68E"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522328" w:rsidRPr="00522328">
        <w:rPr>
          <w:rFonts w:ascii="Arial" w:hAnsi="Arial" w:cs="Arial"/>
          <w:b/>
          <w:sz w:val="22"/>
          <w:szCs w:val="22"/>
        </w:rPr>
        <w:t>On remaining issues for SDT requirement</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5C2AC50" w14:textId="67F34804" w:rsidR="00FD7948" w:rsidRDefault="00FD7948" w:rsidP="00FD7948">
      <w:pPr>
        <w:jc w:val="both"/>
      </w:pPr>
      <w:r>
        <w:t xml:space="preserve">In last RAN4 meeting, the RRM requirement for </w:t>
      </w:r>
      <w:r w:rsidR="00423936">
        <w:t>SDT</w:t>
      </w:r>
      <w:r>
        <w:t xml:space="preserve"> has been discussed and the conclusions </w:t>
      </w:r>
      <w:r w:rsidR="000A0579">
        <w:t>were</w:t>
      </w:r>
      <w:r>
        <w:t xml:space="preserve"> captured in the</w:t>
      </w:r>
      <w:r w:rsidR="004B28D5">
        <w:t xml:space="preserve"> </w:t>
      </w:r>
      <w:r>
        <w:t xml:space="preserve">WF[1]. However, there are couple </w:t>
      </w:r>
      <w:r w:rsidR="000A0579">
        <w:t xml:space="preserve">of </w:t>
      </w:r>
      <w:r>
        <w:t xml:space="preserve">open issues from last meeting, and in this contribution, we </w:t>
      </w:r>
      <w:r w:rsidR="000A0579">
        <w:t>continue</w:t>
      </w:r>
      <w:r>
        <w:t xml:space="preserve"> discuss</w:t>
      </w:r>
      <w:r w:rsidR="000A0579">
        <w:t>ing</w:t>
      </w:r>
      <w:r>
        <w:t xml:space="preserve"> the RRM requirement for </w:t>
      </w:r>
      <w:r w:rsidR="00423936">
        <w:t>SDT</w:t>
      </w:r>
      <w:r>
        <w:t>.</w:t>
      </w:r>
    </w:p>
    <w:p w14:paraId="11114A88" w14:textId="02AD9449" w:rsidR="00712CC1" w:rsidRDefault="00220B73" w:rsidP="00712CC1">
      <w:pPr>
        <w:pStyle w:val="Heading1"/>
        <w:numPr>
          <w:ilvl w:val="0"/>
          <w:numId w:val="10"/>
        </w:numPr>
        <w:pBdr>
          <w:top w:val="single" w:sz="12" w:space="2" w:color="auto"/>
        </w:pBdr>
        <w:tabs>
          <w:tab w:val="num" w:pos="45"/>
        </w:tabs>
        <w:jc w:val="both"/>
        <w:rPr>
          <w:sz w:val="32"/>
        </w:rPr>
      </w:pPr>
      <w:r>
        <w:rPr>
          <w:sz w:val="32"/>
        </w:rPr>
        <w:t>RRM requirement for CG-SDT</w:t>
      </w:r>
    </w:p>
    <w:p w14:paraId="6551AAFA" w14:textId="7C0EF5A0" w:rsidR="008C22A6" w:rsidRDefault="00FD7948" w:rsidP="008C22A6">
      <w:r>
        <w:t xml:space="preserve">In last meeting, some agreements on </w:t>
      </w:r>
      <w:r w:rsidR="008A0A18">
        <w:t>RRM requirement for CG-SDT</w:t>
      </w:r>
      <w:r>
        <w:t xml:space="preserve"> were</w:t>
      </w:r>
      <w:r w:rsidR="00A62FBC">
        <w:t xml:space="preserve"> (open issues are highlighted in yellow)</w:t>
      </w:r>
      <w:r>
        <w:t>,</w:t>
      </w:r>
    </w:p>
    <w:tbl>
      <w:tblPr>
        <w:tblStyle w:val="TableGrid"/>
        <w:tblW w:w="0" w:type="auto"/>
        <w:tblLook w:val="04A0" w:firstRow="1" w:lastRow="0" w:firstColumn="1" w:lastColumn="0" w:noHBand="0" w:noVBand="1"/>
      </w:tblPr>
      <w:tblGrid>
        <w:gridCol w:w="9629"/>
      </w:tblGrid>
      <w:tr w:rsidR="0012216F" w14:paraId="70C5BFB1" w14:textId="77777777" w:rsidTr="0012216F">
        <w:tc>
          <w:tcPr>
            <w:tcW w:w="9629" w:type="dxa"/>
          </w:tcPr>
          <w:p w14:paraId="6D57D711" w14:textId="77777777" w:rsidR="0012216F" w:rsidRPr="0012216F" w:rsidRDefault="0012216F" w:rsidP="0012216F">
            <w:pPr>
              <w:spacing w:after="0"/>
              <w:rPr>
                <w:b/>
                <w:sz w:val="20"/>
                <w:szCs w:val="20"/>
                <w:u w:val="single"/>
                <w:lang w:eastAsia="ko-KR"/>
              </w:rPr>
            </w:pPr>
            <w:r w:rsidRPr="0012216F">
              <w:rPr>
                <w:b/>
                <w:sz w:val="20"/>
                <w:szCs w:val="20"/>
                <w:highlight w:val="yellow"/>
                <w:u w:val="single"/>
                <w:lang w:eastAsia="ko-KR"/>
              </w:rPr>
              <w:t>Issue 1-1-3</w:t>
            </w:r>
            <w:r w:rsidRPr="0012216F">
              <w:rPr>
                <w:b/>
                <w:sz w:val="20"/>
                <w:szCs w:val="20"/>
                <w:u w:val="single"/>
                <w:lang w:eastAsia="ko-KR"/>
              </w:rPr>
              <w:t>(new issue 1-1-7) Which of the option for X1/Y1 (assuming the answer to Issue 1-1-1 is Yes)  for FR2</w:t>
            </w:r>
          </w:p>
          <w:p w14:paraId="5DE2AB6C" w14:textId="77777777" w:rsidR="0012216F" w:rsidRPr="0012216F" w:rsidRDefault="0012216F" w:rsidP="0012216F">
            <w:pPr>
              <w:pStyle w:val="ListParagraph"/>
              <w:widowControl/>
              <w:numPr>
                <w:ilvl w:val="0"/>
                <w:numId w:val="21"/>
              </w:numPr>
              <w:spacing w:after="0" w:line="240" w:lineRule="auto"/>
              <w:ind w:left="720" w:firstLineChars="0"/>
              <w:rPr>
                <w:sz w:val="20"/>
                <w:szCs w:val="20"/>
              </w:rPr>
            </w:pPr>
            <w:r w:rsidRPr="0012216F">
              <w:rPr>
                <w:sz w:val="20"/>
                <w:szCs w:val="20"/>
              </w:rPr>
              <w:t>Proposals</w:t>
            </w:r>
          </w:p>
          <w:p w14:paraId="5BD73F00" w14:textId="77777777" w:rsidR="0012216F" w:rsidRPr="0012216F" w:rsidRDefault="0012216F" w:rsidP="0012216F">
            <w:pPr>
              <w:pStyle w:val="ListParagraph"/>
              <w:widowControl/>
              <w:numPr>
                <w:ilvl w:val="1"/>
                <w:numId w:val="21"/>
              </w:numPr>
              <w:overflowPunct w:val="0"/>
              <w:autoSpaceDE w:val="0"/>
              <w:autoSpaceDN w:val="0"/>
              <w:adjustRightInd w:val="0"/>
              <w:spacing w:after="0" w:line="240" w:lineRule="auto"/>
              <w:ind w:firstLineChars="0"/>
              <w:textAlignment w:val="baseline"/>
              <w:rPr>
                <w:sz w:val="20"/>
                <w:szCs w:val="20"/>
              </w:rPr>
            </w:pPr>
            <w:r w:rsidRPr="0012216F">
              <w:rPr>
                <w:sz w:val="20"/>
                <w:szCs w:val="20"/>
              </w:rPr>
              <w:t>Option 1: 480ms</w:t>
            </w:r>
          </w:p>
          <w:p w14:paraId="6B98CB00" w14:textId="77777777" w:rsidR="0012216F" w:rsidRPr="0012216F" w:rsidRDefault="0012216F" w:rsidP="0012216F">
            <w:pPr>
              <w:pStyle w:val="ListParagraph"/>
              <w:widowControl/>
              <w:numPr>
                <w:ilvl w:val="1"/>
                <w:numId w:val="21"/>
              </w:numPr>
              <w:overflowPunct w:val="0"/>
              <w:autoSpaceDE w:val="0"/>
              <w:autoSpaceDN w:val="0"/>
              <w:adjustRightInd w:val="0"/>
              <w:spacing w:after="0" w:line="240" w:lineRule="auto"/>
              <w:ind w:firstLineChars="0"/>
              <w:textAlignment w:val="baseline"/>
              <w:rPr>
                <w:sz w:val="20"/>
                <w:szCs w:val="20"/>
              </w:rPr>
            </w:pPr>
            <w:r w:rsidRPr="0012216F">
              <w:rPr>
                <w:sz w:val="20"/>
                <w:szCs w:val="20"/>
              </w:rPr>
              <w:t xml:space="preserve">Option 2: M DRX cycles </w:t>
            </w:r>
          </w:p>
          <w:p w14:paraId="5FB09D55" w14:textId="77777777" w:rsidR="0012216F" w:rsidRPr="0012216F" w:rsidRDefault="0012216F" w:rsidP="0012216F">
            <w:pPr>
              <w:pStyle w:val="ListParagraph"/>
              <w:widowControl/>
              <w:numPr>
                <w:ilvl w:val="1"/>
                <w:numId w:val="21"/>
              </w:numPr>
              <w:overflowPunct w:val="0"/>
              <w:autoSpaceDE w:val="0"/>
              <w:autoSpaceDN w:val="0"/>
              <w:adjustRightInd w:val="0"/>
              <w:spacing w:after="0" w:line="240" w:lineRule="auto"/>
              <w:ind w:firstLineChars="0"/>
              <w:textAlignment w:val="baseline"/>
              <w:rPr>
                <w:strike/>
                <w:sz w:val="20"/>
                <w:szCs w:val="20"/>
              </w:rPr>
            </w:pPr>
            <w:r w:rsidRPr="0012216F">
              <w:rPr>
                <w:strike/>
                <w:sz w:val="20"/>
                <w:szCs w:val="20"/>
              </w:rPr>
              <w:t>Option 3: the period of intra-frequency measurement without gap</w:t>
            </w:r>
          </w:p>
          <w:p w14:paraId="1590BA18" w14:textId="77777777" w:rsidR="0012216F" w:rsidRPr="0012216F" w:rsidRDefault="0012216F" w:rsidP="0012216F">
            <w:pPr>
              <w:pStyle w:val="ListParagraph"/>
              <w:widowControl/>
              <w:numPr>
                <w:ilvl w:val="2"/>
                <w:numId w:val="21"/>
              </w:numPr>
              <w:overflowPunct w:val="0"/>
              <w:autoSpaceDE w:val="0"/>
              <w:autoSpaceDN w:val="0"/>
              <w:adjustRightInd w:val="0"/>
              <w:spacing w:after="0" w:line="240" w:lineRule="auto"/>
              <w:ind w:firstLineChars="0"/>
              <w:textAlignment w:val="baseline"/>
              <w:rPr>
                <w:strike/>
                <w:sz w:val="20"/>
                <w:szCs w:val="20"/>
              </w:rPr>
            </w:pPr>
            <w:r w:rsidRPr="0012216F">
              <w:rPr>
                <w:strike/>
                <w:sz w:val="20"/>
                <w:szCs w:val="20"/>
              </w:rPr>
              <w:t xml:space="preserve">Option 3a: max(400ms, Mmeas_period_w/o_gaps x SMTC period) </w:t>
            </w:r>
          </w:p>
          <w:p w14:paraId="6C3FF9FE" w14:textId="77777777" w:rsidR="0012216F" w:rsidRPr="0012216F" w:rsidRDefault="0012216F" w:rsidP="0012216F">
            <w:pPr>
              <w:pStyle w:val="ListParagraph"/>
              <w:widowControl/>
              <w:numPr>
                <w:ilvl w:val="1"/>
                <w:numId w:val="21"/>
              </w:numPr>
              <w:overflowPunct w:val="0"/>
              <w:autoSpaceDE w:val="0"/>
              <w:autoSpaceDN w:val="0"/>
              <w:adjustRightInd w:val="0"/>
              <w:spacing w:after="0" w:line="240" w:lineRule="auto"/>
              <w:ind w:firstLineChars="0"/>
              <w:textAlignment w:val="baseline"/>
              <w:rPr>
                <w:strike/>
                <w:sz w:val="20"/>
                <w:szCs w:val="20"/>
              </w:rPr>
            </w:pPr>
            <w:r w:rsidRPr="0012216F">
              <w:rPr>
                <w:strike/>
                <w:sz w:val="20"/>
                <w:szCs w:val="20"/>
              </w:rPr>
              <w:t>Option 4: 1.28s</w:t>
            </w:r>
          </w:p>
          <w:p w14:paraId="6D6665DB" w14:textId="77777777" w:rsidR="0012216F" w:rsidRPr="0012216F" w:rsidRDefault="0012216F" w:rsidP="0012216F">
            <w:pPr>
              <w:pStyle w:val="ListParagraph"/>
              <w:widowControl/>
              <w:numPr>
                <w:ilvl w:val="1"/>
                <w:numId w:val="21"/>
              </w:numPr>
              <w:spacing w:after="0" w:line="240" w:lineRule="auto"/>
              <w:ind w:firstLineChars="0"/>
              <w:rPr>
                <w:sz w:val="20"/>
                <w:szCs w:val="20"/>
              </w:rPr>
            </w:pPr>
            <w:r w:rsidRPr="0012216F">
              <w:rPr>
                <w:sz w:val="20"/>
                <w:szCs w:val="20"/>
              </w:rPr>
              <w:t>Option 5: 400ms for FR2</w:t>
            </w:r>
          </w:p>
          <w:p w14:paraId="0C5E61A5" w14:textId="77777777" w:rsidR="0012216F" w:rsidRPr="0012216F" w:rsidRDefault="0012216F" w:rsidP="0012216F">
            <w:pPr>
              <w:pStyle w:val="BodyText"/>
              <w:spacing w:after="0"/>
              <w:rPr>
                <w:sz w:val="20"/>
                <w:szCs w:val="20"/>
                <w:lang w:eastAsia="zh-CN"/>
              </w:rPr>
            </w:pPr>
          </w:p>
          <w:p w14:paraId="1BD4BDC0" w14:textId="77777777" w:rsidR="0012216F" w:rsidRPr="0012216F" w:rsidRDefault="0012216F" w:rsidP="0012216F">
            <w:pPr>
              <w:pStyle w:val="ListParagraph"/>
              <w:widowControl/>
              <w:numPr>
                <w:ilvl w:val="0"/>
                <w:numId w:val="29"/>
              </w:numPr>
              <w:spacing w:after="0" w:line="252" w:lineRule="auto"/>
              <w:ind w:left="644" w:firstLineChars="0"/>
              <w:rPr>
                <w:sz w:val="20"/>
                <w:szCs w:val="20"/>
                <w:highlight w:val="green"/>
                <w:lang w:eastAsia="ja-JP"/>
              </w:rPr>
            </w:pPr>
            <w:r w:rsidRPr="0012216F">
              <w:rPr>
                <w:sz w:val="20"/>
                <w:szCs w:val="20"/>
                <w:highlight w:val="green"/>
                <w:lang w:eastAsia="ja-JP"/>
              </w:rPr>
              <w:t>Agreements (Mon. GTW)</w:t>
            </w:r>
          </w:p>
          <w:p w14:paraId="4B803B2D" w14:textId="77777777" w:rsidR="0012216F" w:rsidRPr="0012216F" w:rsidRDefault="0012216F" w:rsidP="0012216F">
            <w:pPr>
              <w:pStyle w:val="ListParagraph"/>
              <w:widowControl/>
              <w:numPr>
                <w:ilvl w:val="1"/>
                <w:numId w:val="29"/>
              </w:numPr>
              <w:spacing w:after="0" w:line="252" w:lineRule="auto"/>
              <w:ind w:firstLineChars="0"/>
              <w:rPr>
                <w:sz w:val="20"/>
                <w:szCs w:val="20"/>
                <w:highlight w:val="green"/>
                <w:lang w:eastAsia="ja-JP"/>
              </w:rPr>
            </w:pPr>
            <w:r w:rsidRPr="0012216F">
              <w:rPr>
                <w:sz w:val="20"/>
                <w:szCs w:val="20"/>
                <w:highlight w:val="green"/>
                <w:lang w:eastAsia="ja-JP"/>
              </w:rPr>
              <w:t>X1 for FR2</w:t>
            </w:r>
          </w:p>
          <w:p w14:paraId="116B11AE" w14:textId="77777777" w:rsidR="0012216F" w:rsidRPr="0012216F" w:rsidRDefault="0012216F" w:rsidP="0012216F">
            <w:pPr>
              <w:pStyle w:val="ListParagraph"/>
              <w:widowControl/>
              <w:numPr>
                <w:ilvl w:val="2"/>
                <w:numId w:val="29"/>
              </w:numPr>
              <w:spacing w:after="0" w:line="252" w:lineRule="auto"/>
              <w:ind w:firstLineChars="0"/>
              <w:rPr>
                <w:sz w:val="20"/>
                <w:szCs w:val="20"/>
                <w:highlight w:val="green"/>
                <w:lang w:eastAsia="ja-JP"/>
              </w:rPr>
            </w:pPr>
            <w:r w:rsidRPr="0012216F">
              <w:rPr>
                <w:sz w:val="20"/>
                <w:szCs w:val="20"/>
                <w:highlight w:val="green"/>
                <w:lang w:eastAsia="ja-JP"/>
              </w:rPr>
              <w:t>Option 5: 400m</w:t>
            </w:r>
          </w:p>
          <w:p w14:paraId="5D6B19B3" w14:textId="3DD8D203" w:rsidR="0012216F" w:rsidRPr="0012216F" w:rsidRDefault="0012216F" w:rsidP="0012216F">
            <w:pPr>
              <w:pStyle w:val="ListParagraph"/>
              <w:widowControl/>
              <w:numPr>
                <w:ilvl w:val="2"/>
                <w:numId w:val="29"/>
              </w:numPr>
              <w:spacing w:after="0" w:line="252" w:lineRule="auto"/>
              <w:ind w:firstLineChars="0"/>
              <w:rPr>
                <w:highlight w:val="green"/>
                <w:lang w:eastAsia="ja-JP"/>
              </w:rPr>
            </w:pPr>
            <w:r w:rsidRPr="0012216F">
              <w:rPr>
                <w:sz w:val="20"/>
                <w:szCs w:val="20"/>
                <w:highlight w:val="green"/>
                <w:lang w:eastAsia="ja-JP"/>
              </w:rPr>
              <w:t>Option 6: 1280ms</w:t>
            </w:r>
          </w:p>
        </w:tc>
      </w:tr>
    </w:tbl>
    <w:p w14:paraId="64F1EB5E" w14:textId="2FDF52E3" w:rsidR="0012216F" w:rsidRDefault="0012216F" w:rsidP="008C22A6"/>
    <w:p w14:paraId="1E34D2A7" w14:textId="77777777" w:rsidR="0012216F" w:rsidRDefault="0012216F" w:rsidP="0012216F">
      <w:pPr>
        <w:spacing w:after="120"/>
        <w:jc w:val="both"/>
      </w:pPr>
      <w:r>
        <w:t>The RSRP1 window size shall consider the UE time drifting (including both UE moving and UE clock drifting), if the half window size is D, UE moving speed is V</w:t>
      </w:r>
      <w:r w:rsidRPr="00DC3013">
        <w:rPr>
          <w:vertAlign w:val="subscript"/>
        </w:rPr>
        <w:t>UE</w:t>
      </w:r>
      <w:r>
        <w:t>, c is light speed, and UE clock drifting rate is R</w:t>
      </w:r>
      <w:r w:rsidRPr="00DC3013">
        <w:rPr>
          <w:vertAlign w:val="subscript"/>
        </w:rPr>
        <w:t>UE</w:t>
      </w:r>
      <w:r>
        <w:t>, the D shall meet:</w:t>
      </w:r>
    </w:p>
    <w:p w14:paraId="6B8212D4" w14:textId="77777777" w:rsidR="0012216F" w:rsidRPr="005453CC" w:rsidRDefault="0012216F" w:rsidP="0012216F">
      <w:pPr>
        <w:spacing w:after="120"/>
        <w:jc w:val="center"/>
      </w:pPr>
      <w:r>
        <w:t>D*V</w:t>
      </w:r>
      <w:r w:rsidRPr="00DC3013">
        <w:rPr>
          <w:vertAlign w:val="subscript"/>
        </w:rPr>
        <w:t>UE</w:t>
      </w:r>
      <w:r w:rsidRPr="005453CC">
        <w:t>/</w:t>
      </w:r>
      <w:r>
        <w:t>c +D*R</w:t>
      </w:r>
      <w:r w:rsidRPr="005453CC">
        <w:rPr>
          <w:vertAlign w:val="subscript"/>
        </w:rPr>
        <w:t>UE</w:t>
      </w:r>
      <w:r>
        <w:t xml:space="preserve"> ≤ Te/2</w:t>
      </w:r>
    </w:p>
    <w:p w14:paraId="781937C3" w14:textId="77777777" w:rsidR="0012216F" w:rsidRDefault="0012216F" w:rsidP="0012216F">
      <w:pPr>
        <w:spacing w:after="120"/>
        <w:jc w:val="both"/>
      </w:pPr>
      <w:r>
        <w:t>The reason to use Te/2 here is because we need to consider both RSRP1 and RSRP2, and the total time drifting for RSRP1 and RSRP2 shall not be greater than Te.</w:t>
      </w:r>
    </w:p>
    <w:p w14:paraId="7A7D31A4" w14:textId="167F0287" w:rsidR="0012216F" w:rsidRDefault="0012216F" w:rsidP="0012216F">
      <w:pPr>
        <w:spacing w:after="120"/>
        <w:jc w:val="both"/>
      </w:pPr>
      <w:r>
        <w:lastRenderedPageBreak/>
        <w:t>Here, we assume UE moving speed is V</w:t>
      </w:r>
      <w:r w:rsidRPr="00DC3013">
        <w:rPr>
          <w:vertAlign w:val="subscript"/>
        </w:rPr>
        <w:t>UE</w:t>
      </w:r>
      <w:r>
        <w:t xml:space="preserve"> = 30km/h for FR2, UE clock drifting is R</w:t>
      </w:r>
      <w:r w:rsidRPr="00DC3013">
        <w:rPr>
          <w:vertAlign w:val="subscript"/>
        </w:rPr>
        <w:t>UE</w:t>
      </w:r>
      <w:r>
        <w:t xml:space="preserve">=0.1ppm. We could use the smallest Te values for FR2 to achieve the most conservative requirement based on the worst case. And furthermore, we round the D to the multiple of SSB measurement periodicity (160ms in worst case). </w:t>
      </w:r>
    </w:p>
    <w:p w14:paraId="2FE65FE2" w14:textId="2190A6B9" w:rsidR="0012216F" w:rsidRPr="005453CC" w:rsidRDefault="0012216F" w:rsidP="0012216F">
      <w:pPr>
        <w:spacing w:after="120"/>
        <w:jc w:val="both"/>
      </w:pPr>
      <w:r>
        <w:t>Thus, D = 480ms for FR2.</w:t>
      </w:r>
    </w:p>
    <w:p w14:paraId="79181B16" w14:textId="35752288" w:rsidR="0012216F" w:rsidRDefault="0012216F" w:rsidP="0012216F">
      <w:pPr>
        <w:spacing w:after="120"/>
        <w:jc w:val="both"/>
      </w:pPr>
      <w:r>
        <w:t xml:space="preserve">In addition, regarding FR2 beam sweeping the NR measurement window shall also consider the beam sweeping factor when designing the lower boundary, while in LTE we used one DRX cycle (when eDRX is not used) to be the lower boundary for measurement window. Thus, </w:t>
      </w:r>
      <w:r w:rsidRPr="00805DB8">
        <w:t>M×DRX cycle</w:t>
      </w:r>
      <w:r>
        <w:t xml:space="preserve"> shall be used as lower boundary for NR RSRP1 and RSRP2 measurement window, where M is the beam sweeping factor for FR2. However, M*DRX is always larger than 480ms, and in FR2 we think UE at least needs to perform one round of beam sweeping for RSRP measurement, otherwise, the RSRP measurement difference might be dominated by Rx beam difference, e.g., UE is not moving but UE has been rotated.</w:t>
      </w:r>
      <w:r w:rsidR="00F9624F">
        <w:t xml:space="preserve"> UE may use SSB periodicity for beam sweeping instead of DRX cycle to keep the measurement window short (small timing drifting)</w:t>
      </w:r>
      <w:r w:rsidR="002550F3">
        <w:t>.</w:t>
      </w:r>
      <w:r w:rsidR="00F9624F">
        <w:t xml:space="preserve"> </w:t>
      </w:r>
    </w:p>
    <w:p w14:paraId="5FF66789" w14:textId="48DB5F0D" w:rsidR="00F9624F" w:rsidRDefault="00F9624F" w:rsidP="0012216F">
      <w:pPr>
        <w:spacing w:after="120"/>
        <w:jc w:val="both"/>
      </w:pPr>
      <w:r>
        <w:t>So,</w:t>
      </w:r>
      <w:r w:rsidR="002550F3">
        <w:t xml:space="preserve"> </w:t>
      </w:r>
      <w:r>
        <w:t xml:space="preserve">in order to be trade-off between timing drifting and Rx beams sweeping, we </w:t>
      </w:r>
      <w:r w:rsidR="002550F3">
        <w:t>propose to use</w:t>
      </w:r>
      <w:r>
        <w:t xml:space="preserve"> </w:t>
      </w:r>
      <w:r w:rsidR="002550F3">
        <w:t xml:space="preserve">max{480ms, 8*SSB periodicity} to determine X1 for FR2. For instance, if the SSB periodicity is small, like 20ms, we still need to consider power saving and therefore 480ms could be used as measurement window to relax the measurement interval for power saving. However, if the SSB periodicity is as large as 160ms, UE has no flexibility to shorten the FR2 measurement </w:t>
      </w:r>
      <w:r w:rsidR="005D2FF2">
        <w:t>due to</w:t>
      </w:r>
      <w:r w:rsidR="002550F3">
        <w:t xml:space="preserve"> beam sweeping, and therefore</w:t>
      </w:r>
      <w:r w:rsidR="005D2FF2">
        <w:t xml:space="preserve"> 8*160ms=1280ms would be used as measurement window.</w:t>
      </w:r>
    </w:p>
    <w:p w14:paraId="257B8ADC" w14:textId="5EC6137A" w:rsidR="0012216F" w:rsidRPr="005D2FF2" w:rsidRDefault="005D2FF2" w:rsidP="005D2FF2">
      <w:pPr>
        <w:spacing w:after="120"/>
        <w:jc w:val="both"/>
        <w:rPr>
          <w:b/>
          <w:bCs/>
          <w:i/>
          <w:iCs/>
        </w:rPr>
      </w:pPr>
      <w:r w:rsidRPr="005D2FF2">
        <w:rPr>
          <w:b/>
          <w:bCs/>
          <w:i/>
          <w:iCs/>
        </w:rPr>
        <w:t>Proposal 1: X1 for FR2</w:t>
      </w:r>
      <w:r>
        <w:rPr>
          <w:b/>
          <w:bCs/>
          <w:i/>
          <w:iCs/>
        </w:rPr>
        <w:t xml:space="preserve"> TA validation</w:t>
      </w:r>
      <w:r w:rsidRPr="005D2FF2">
        <w:rPr>
          <w:b/>
          <w:bCs/>
          <w:i/>
          <w:iCs/>
        </w:rPr>
        <w:t xml:space="preserve"> is max{480ms, 8*SSB periodicity}.</w:t>
      </w:r>
    </w:p>
    <w:tbl>
      <w:tblPr>
        <w:tblStyle w:val="TableGrid"/>
        <w:tblW w:w="0" w:type="auto"/>
        <w:tblLook w:val="04A0" w:firstRow="1" w:lastRow="0" w:firstColumn="1" w:lastColumn="0" w:noHBand="0" w:noVBand="1"/>
      </w:tblPr>
      <w:tblGrid>
        <w:gridCol w:w="1838"/>
        <w:gridCol w:w="7791"/>
      </w:tblGrid>
      <w:tr w:rsidR="005D2FF2" w14:paraId="7C4213D7" w14:textId="77777777" w:rsidTr="005D2FF2">
        <w:tc>
          <w:tcPr>
            <w:tcW w:w="1838" w:type="dxa"/>
            <w:tcBorders>
              <w:top w:val="single" w:sz="4" w:space="0" w:color="auto"/>
              <w:left w:val="single" w:sz="4" w:space="0" w:color="auto"/>
              <w:bottom w:val="single" w:sz="4" w:space="0" w:color="auto"/>
              <w:right w:val="single" w:sz="4" w:space="0" w:color="auto"/>
            </w:tcBorders>
            <w:hideMark/>
          </w:tcPr>
          <w:p w14:paraId="3DA89AAC" w14:textId="77777777" w:rsidR="005D2FF2" w:rsidRPr="005D2FF2" w:rsidRDefault="005D2FF2">
            <w:pPr>
              <w:pStyle w:val="TAH"/>
              <w:rPr>
                <w:rFonts w:eastAsia="MS Mincho"/>
                <w:i/>
                <w:iCs/>
                <w:szCs w:val="18"/>
              </w:rPr>
            </w:pPr>
            <w:r w:rsidRPr="005D2FF2">
              <w:rPr>
                <w:rFonts w:eastAsia="MS Mincho"/>
                <w:i/>
                <w:iCs/>
              </w:rPr>
              <w:t>Measurement</w:t>
            </w:r>
          </w:p>
        </w:tc>
        <w:tc>
          <w:tcPr>
            <w:tcW w:w="7791" w:type="dxa"/>
            <w:tcBorders>
              <w:top w:val="single" w:sz="4" w:space="0" w:color="auto"/>
              <w:left w:val="nil"/>
              <w:bottom w:val="single" w:sz="4" w:space="0" w:color="auto"/>
              <w:right w:val="single" w:sz="4" w:space="0" w:color="auto"/>
            </w:tcBorders>
            <w:hideMark/>
          </w:tcPr>
          <w:p w14:paraId="08428DAE" w14:textId="77777777" w:rsidR="005D2FF2" w:rsidRPr="005D2FF2" w:rsidRDefault="005D2FF2">
            <w:pPr>
              <w:pStyle w:val="TAH"/>
              <w:rPr>
                <w:rFonts w:eastAsia="MS Mincho"/>
                <w:i/>
                <w:iCs/>
              </w:rPr>
            </w:pPr>
            <w:r w:rsidRPr="005D2FF2">
              <w:rPr>
                <w:rFonts w:eastAsia="MS Mincho"/>
                <w:i/>
                <w:iCs/>
              </w:rPr>
              <w:t>FR2-1</w:t>
            </w:r>
          </w:p>
        </w:tc>
      </w:tr>
      <w:tr w:rsidR="005D2FF2" w14:paraId="487BE074" w14:textId="77777777" w:rsidTr="005D2FF2">
        <w:tc>
          <w:tcPr>
            <w:tcW w:w="1838" w:type="dxa"/>
            <w:tcBorders>
              <w:top w:val="single" w:sz="4" w:space="0" w:color="auto"/>
              <w:left w:val="single" w:sz="4" w:space="0" w:color="auto"/>
              <w:bottom w:val="single" w:sz="4" w:space="0" w:color="auto"/>
              <w:right w:val="single" w:sz="4" w:space="0" w:color="auto"/>
            </w:tcBorders>
            <w:hideMark/>
          </w:tcPr>
          <w:p w14:paraId="0E0011D3" w14:textId="77777777" w:rsidR="005D2FF2" w:rsidRPr="005D2FF2" w:rsidRDefault="005D2FF2">
            <w:pPr>
              <w:pStyle w:val="TAC"/>
              <w:rPr>
                <w:rFonts w:eastAsia="MS Mincho"/>
                <w:b/>
                <w:i/>
                <w:iCs/>
              </w:rPr>
            </w:pPr>
            <w:r w:rsidRPr="005D2FF2">
              <w:rPr>
                <w:rFonts w:eastAsia="MS Mincho"/>
                <w:b/>
                <w:i/>
                <w:iCs/>
              </w:rPr>
              <w:t>RSRP</w:t>
            </w:r>
            <w:r w:rsidRPr="005D2FF2">
              <w:rPr>
                <w:rFonts w:eastAsia="MS Mincho"/>
                <w:b/>
                <w:i/>
                <w:iCs/>
                <w:vertAlign w:val="subscript"/>
              </w:rPr>
              <w:t>1</w:t>
            </w:r>
          </w:p>
        </w:tc>
        <w:tc>
          <w:tcPr>
            <w:tcW w:w="7791" w:type="dxa"/>
            <w:tcBorders>
              <w:top w:val="single" w:sz="4" w:space="0" w:color="auto"/>
              <w:left w:val="nil"/>
              <w:bottom w:val="single" w:sz="4" w:space="0" w:color="auto"/>
              <w:right w:val="single" w:sz="4" w:space="0" w:color="auto"/>
            </w:tcBorders>
            <w:hideMark/>
          </w:tcPr>
          <w:p w14:paraId="33B882BA" w14:textId="5A6E11D0" w:rsidR="005D2FF2" w:rsidRPr="005D2FF2" w:rsidRDefault="005D2FF2">
            <w:pPr>
              <w:pStyle w:val="TAC"/>
              <w:rPr>
                <w:rFonts w:eastAsia="MS Mincho"/>
                <w:b/>
                <w:i/>
                <w:iCs/>
              </w:rPr>
            </w:pPr>
            <w:r w:rsidRPr="005D2FF2">
              <w:rPr>
                <w:rFonts w:eastAsia="MS Mincho"/>
                <w:b/>
                <w:i/>
                <w:iCs/>
              </w:rPr>
              <w:t>(T1 – max{480ms, 8*SSB periodicity}) ≤ T1’ ≤ (T1 + max{480ms, 8*SSB periodicity})</w:t>
            </w:r>
          </w:p>
        </w:tc>
      </w:tr>
      <w:tr w:rsidR="005D2FF2" w14:paraId="5FE2C159" w14:textId="77777777" w:rsidTr="005D2FF2">
        <w:tc>
          <w:tcPr>
            <w:tcW w:w="1838" w:type="dxa"/>
            <w:tcBorders>
              <w:top w:val="single" w:sz="4" w:space="0" w:color="auto"/>
              <w:left w:val="single" w:sz="4" w:space="0" w:color="auto"/>
              <w:bottom w:val="single" w:sz="4" w:space="0" w:color="auto"/>
              <w:right w:val="single" w:sz="4" w:space="0" w:color="auto"/>
            </w:tcBorders>
            <w:hideMark/>
          </w:tcPr>
          <w:p w14:paraId="535E9589" w14:textId="77777777" w:rsidR="005D2FF2" w:rsidRPr="005D2FF2" w:rsidRDefault="005D2FF2">
            <w:pPr>
              <w:pStyle w:val="TAC"/>
              <w:rPr>
                <w:rFonts w:eastAsia="MS Mincho"/>
                <w:b/>
                <w:i/>
                <w:iCs/>
              </w:rPr>
            </w:pPr>
            <w:r w:rsidRPr="005D2FF2">
              <w:rPr>
                <w:rFonts w:eastAsia="MS Mincho"/>
                <w:b/>
                <w:i/>
                <w:iCs/>
              </w:rPr>
              <w:t>RSRP</w:t>
            </w:r>
            <w:r w:rsidRPr="005D2FF2">
              <w:rPr>
                <w:rFonts w:eastAsia="MS Mincho"/>
                <w:b/>
                <w:i/>
                <w:iCs/>
                <w:vertAlign w:val="subscript"/>
              </w:rPr>
              <w:t>2</w:t>
            </w:r>
          </w:p>
        </w:tc>
        <w:tc>
          <w:tcPr>
            <w:tcW w:w="7791" w:type="dxa"/>
            <w:tcBorders>
              <w:top w:val="single" w:sz="4" w:space="0" w:color="auto"/>
              <w:left w:val="nil"/>
              <w:bottom w:val="single" w:sz="4" w:space="0" w:color="auto"/>
              <w:right w:val="single" w:sz="4" w:space="0" w:color="auto"/>
            </w:tcBorders>
            <w:hideMark/>
          </w:tcPr>
          <w:p w14:paraId="6E9B88FA" w14:textId="42BCC79B" w:rsidR="005D2FF2" w:rsidRPr="005D2FF2" w:rsidRDefault="005D2FF2">
            <w:pPr>
              <w:pStyle w:val="TAC"/>
              <w:rPr>
                <w:rFonts w:eastAsia="MS Mincho"/>
                <w:b/>
                <w:i/>
                <w:iCs/>
              </w:rPr>
            </w:pPr>
            <w:r w:rsidRPr="005D2FF2">
              <w:rPr>
                <w:rFonts w:eastAsia="MS Mincho"/>
                <w:b/>
                <w:i/>
                <w:iCs/>
              </w:rPr>
              <w:t xml:space="preserve">(T2 – max{480ms, 8*SSB periodicity}) </w:t>
            </w:r>
            <w:r w:rsidRPr="005D2FF2">
              <w:rPr>
                <w:rFonts w:eastAsia="MS Mincho" w:cs="Arial"/>
                <w:b/>
                <w:i/>
                <w:iCs/>
              </w:rPr>
              <w:t>≤</w:t>
            </w:r>
            <w:r w:rsidRPr="005D2FF2">
              <w:rPr>
                <w:rFonts w:eastAsia="MS Mincho"/>
                <w:b/>
                <w:i/>
                <w:iCs/>
              </w:rPr>
              <w:t xml:space="preserve"> T2’ </w:t>
            </w:r>
            <w:r w:rsidRPr="005D2FF2">
              <w:rPr>
                <w:rFonts w:eastAsia="MS Mincho" w:cs="Arial"/>
                <w:b/>
                <w:i/>
                <w:iCs/>
              </w:rPr>
              <w:t>≤ T2</w:t>
            </w:r>
          </w:p>
        </w:tc>
      </w:tr>
    </w:tbl>
    <w:p w14:paraId="5D46B915" w14:textId="76A0CA3C" w:rsidR="0012216F" w:rsidRDefault="005D2FF2" w:rsidP="008C22A6">
      <w:r>
        <w:t>Another remaining issue in last meeting was:</w:t>
      </w:r>
    </w:p>
    <w:tbl>
      <w:tblPr>
        <w:tblStyle w:val="TableGrid"/>
        <w:tblW w:w="0" w:type="auto"/>
        <w:tblLook w:val="04A0" w:firstRow="1" w:lastRow="0" w:firstColumn="1" w:lastColumn="0" w:noHBand="0" w:noVBand="1"/>
      </w:tblPr>
      <w:tblGrid>
        <w:gridCol w:w="9629"/>
      </w:tblGrid>
      <w:tr w:rsidR="005D2FF2" w14:paraId="623A074E" w14:textId="77777777" w:rsidTr="005D2FF2">
        <w:tc>
          <w:tcPr>
            <w:tcW w:w="9629" w:type="dxa"/>
          </w:tcPr>
          <w:p w14:paraId="00CD5764" w14:textId="77777777" w:rsidR="00484838" w:rsidRPr="00484838" w:rsidRDefault="00484838" w:rsidP="00484838">
            <w:pPr>
              <w:spacing w:before="0" w:beforeAutospacing="0" w:after="0"/>
              <w:rPr>
                <w:b/>
                <w:color w:val="0070C0"/>
                <w:sz w:val="20"/>
                <w:szCs w:val="20"/>
                <w:u w:val="single"/>
                <w:lang w:eastAsia="ko-KR"/>
              </w:rPr>
            </w:pPr>
            <w:r w:rsidRPr="00484838">
              <w:rPr>
                <w:b/>
                <w:color w:val="0070C0"/>
                <w:sz w:val="20"/>
                <w:szCs w:val="20"/>
                <w:u w:val="single"/>
                <w:lang w:eastAsia="ko-KR"/>
              </w:rPr>
              <w:t>Issue 2-1(New issue 2-1-2): Whether or not UE is allowed NOT to meet inter-frequency or inter-RAT requirements during subsequent SDT transmission?</w:t>
            </w:r>
          </w:p>
          <w:p w14:paraId="6E950385" w14:textId="77777777" w:rsidR="00484838" w:rsidRPr="00484838" w:rsidRDefault="00484838" w:rsidP="00484838">
            <w:pPr>
              <w:pStyle w:val="BodyText"/>
              <w:spacing w:before="0" w:beforeAutospacing="0" w:after="0"/>
              <w:rPr>
                <w:sz w:val="20"/>
                <w:szCs w:val="20"/>
                <w:lang w:eastAsia="zh-CN"/>
              </w:rPr>
            </w:pPr>
            <w:r w:rsidRPr="00484838">
              <w:rPr>
                <w:sz w:val="20"/>
                <w:szCs w:val="20"/>
                <w:lang w:eastAsia="zh-CN"/>
              </w:rPr>
              <w:t>Agreement:</w:t>
            </w:r>
          </w:p>
          <w:p w14:paraId="65B4FB1A" w14:textId="77777777" w:rsidR="00484838" w:rsidRPr="00484838" w:rsidRDefault="00484838" w:rsidP="00484838">
            <w:pPr>
              <w:pStyle w:val="BodyText"/>
              <w:numPr>
                <w:ilvl w:val="1"/>
                <w:numId w:val="29"/>
              </w:numPr>
              <w:spacing w:before="0" w:beforeAutospacing="0" w:after="0"/>
              <w:jc w:val="both"/>
              <w:rPr>
                <w:sz w:val="20"/>
                <w:szCs w:val="20"/>
                <w:lang w:eastAsia="zh-CN"/>
              </w:rPr>
            </w:pPr>
            <w:r w:rsidRPr="00484838">
              <w:rPr>
                <w:sz w:val="20"/>
                <w:szCs w:val="20"/>
                <w:lang w:eastAsia="zh-CN"/>
              </w:rPr>
              <w:t>The UE is not required to meet the inter-frequency and inter-RAT neighbor cell measurement requirements during subsequent SDT sessions</w:t>
            </w:r>
          </w:p>
          <w:p w14:paraId="6B1202F6" w14:textId="77777777" w:rsidR="00484838" w:rsidRPr="00484838" w:rsidRDefault="00484838" w:rsidP="00484838">
            <w:pPr>
              <w:pStyle w:val="BodyText"/>
              <w:numPr>
                <w:ilvl w:val="2"/>
                <w:numId w:val="29"/>
              </w:numPr>
              <w:spacing w:before="0" w:beforeAutospacing="0" w:after="0"/>
              <w:jc w:val="both"/>
              <w:rPr>
                <w:sz w:val="20"/>
                <w:szCs w:val="20"/>
                <w:lang w:eastAsia="zh-CN"/>
              </w:rPr>
            </w:pPr>
            <w:r w:rsidRPr="00484838">
              <w:rPr>
                <w:sz w:val="20"/>
                <w:szCs w:val="20"/>
                <w:lang w:eastAsia="zh-CN"/>
              </w:rPr>
              <w:t>FFS whether exception shall apply for</w:t>
            </w:r>
          </w:p>
          <w:p w14:paraId="1AF42C9C" w14:textId="77777777" w:rsidR="00484838" w:rsidRDefault="00484838" w:rsidP="00484838">
            <w:pPr>
              <w:pStyle w:val="BodyText"/>
              <w:numPr>
                <w:ilvl w:val="3"/>
                <w:numId w:val="29"/>
              </w:numPr>
              <w:spacing w:before="0" w:beforeAutospacing="0" w:after="0"/>
              <w:jc w:val="both"/>
              <w:rPr>
                <w:sz w:val="20"/>
                <w:szCs w:val="20"/>
                <w:highlight w:val="yellow"/>
                <w:lang w:eastAsia="zh-CN"/>
              </w:rPr>
            </w:pPr>
            <w:r w:rsidRPr="00484838">
              <w:rPr>
                <w:sz w:val="20"/>
                <w:szCs w:val="20"/>
                <w:highlight w:val="yellow"/>
                <w:lang w:eastAsia="zh-CN"/>
              </w:rPr>
              <w:t>Frequency layers used for EMR measurements</w:t>
            </w:r>
          </w:p>
          <w:p w14:paraId="2A56E272" w14:textId="03EC4A89" w:rsidR="005D2FF2" w:rsidRPr="00484838" w:rsidRDefault="00484838" w:rsidP="00484838">
            <w:pPr>
              <w:pStyle w:val="BodyText"/>
              <w:numPr>
                <w:ilvl w:val="3"/>
                <w:numId w:val="29"/>
              </w:numPr>
              <w:spacing w:before="0" w:beforeAutospacing="0" w:after="0"/>
              <w:jc w:val="both"/>
              <w:rPr>
                <w:sz w:val="20"/>
                <w:szCs w:val="20"/>
                <w:highlight w:val="yellow"/>
                <w:lang w:eastAsia="zh-CN"/>
              </w:rPr>
            </w:pPr>
            <w:r w:rsidRPr="00484838">
              <w:rPr>
                <w:sz w:val="20"/>
                <w:szCs w:val="20"/>
                <w:highlight w:val="yellow"/>
                <w:lang w:eastAsia="zh-CN"/>
              </w:rPr>
              <w:t>Positioning measurements</w:t>
            </w:r>
          </w:p>
        </w:tc>
      </w:tr>
    </w:tbl>
    <w:p w14:paraId="2013E1AA" w14:textId="4320F22A" w:rsidR="001944D6" w:rsidRDefault="007813B1" w:rsidP="007813B1">
      <w:pPr>
        <w:jc w:val="both"/>
      </w:pPr>
      <w:r>
        <w:t xml:space="preserve">In last meeting we support to deprioritize inter-frequency and inter-RAT measurement regardless of the use case since SDT would not be a long period UE behavior, but some companies have the different views on such prioritization. </w:t>
      </w:r>
      <w:r w:rsidR="001944D6">
        <w:rPr>
          <w:rFonts w:hint="eastAsia"/>
        </w:rPr>
        <w:t>In last RAN2</w:t>
      </w:r>
      <w:r w:rsidR="001944D6">
        <w:t xml:space="preserve"> meeting, it was agreed that,</w:t>
      </w:r>
    </w:p>
    <w:tbl>
      <w:tblPr>
        <w:tblStyle w:val="TableGrid"/>
        <w:tblW w:w="0" w:type="auto"/>
        <w:tblLook w:val="04A0" w:firstRow="1" w:lastRow="0" w:firstColumn="1" w:lastColumn="0" w:noHBand="0" w:noVBand="1"/>
      </w:tblPr>
      <w:tblGrid>
        <w:gridCol w:w="9629"/>
      </w:tblGrid>
      <w:tr w:rsidR="001944D6" w14:paraId="5A1338AA" w14:textId="77777777" w:rsidTr="001944D6">
        <w:tc>
          <w:tcPr>
            <w:tcW w:w="9629" w:type="dxa"/>
          </w:tcPr>
          <w:p w14:paraId="4972F44E" w14:textId="155F9297" w:rsidR="001944D6" w:rsidRDefault="001944D6" w:rsidP="007813B1">
            <w:pPr>
              <w:pStyle w:val="ListParagraph"/>
              <w:numPr>
                <w:ilvl w:val="0"/>
                <w:numId w:val="41"/>
              </w:numPr>
              <w:spacing w:before="0" w:beforeAutospacing="0" w:after="0" w:line="259" w:lineRule="auto"/>
              <w:ind w:firstLineChars="0"/>
              <w:jc w:val="both"/>
              <w:rPr>
                <w:lang w:eastAsia="zh-CN"/>
              </w:rPr>
            </w:pPr>
            <w:r>
              <w:rPr>
                <w:lang w:eastAsia="zh-CN"/>
              </w:rPr>
              <w:t>The UE is not required to perform Idle/inactive measurements in section 5.7.8 of RRC during SDT.  Check the details of this requirements</w:t>
            </w:r>
          </w:p>
        </w:tc>
      </w:tr>
    </w:tbl>
    <w:p w14:paraId="72C24D09" w14:textId="6F559698" w:rsidR="00AC4095" w:rsidRDefault="001944D6" w:rsidP="00AC4095">
      <w:pPr>
        <w:jc w:val="both"/>
      </w:pPr>
      <w:r>
        <w:t>TS38.331 section 5.7.8 is a UE behavior for EMR measurement in IDLE/Inactive mode, and therefore during the subsequent SDT sessions, the EMR measurement is not required.</w:t>
      </w:r>
      <w:r w:rsidR="00AC4095">
        <w:t xml:space="preserve"> On positioning measurement, since UE is configured such positioning measurement via LPP but SDT is configured via RRC, gNB is not aware of SDT dropping because of positioning measurement, and therefore it would be better to prioritize SDT during the period. It would also be simpler from UE implementation to handle all those inter-frequency and inter-RAT layers in a same way.</w:t>
      </w:r>
    </w:p>
    <w:p w14:paraId="6FDBC1C1" w14:textId="77777777" w:rsidR="000D3F90" w:rsidRPr="00AC4095" w:rsidRDefault="000D3F90" w:rsidP="000D3F90">
      <w:pPr>
        <w:jc w:val="both"/>
        <w:rPr>
          <w:b/>
          <w:bCs/>
          <w:i/>
          <w:iCs/>
        </w:rPr>
      </w:pPr>
      <w:r w:rsidRPr="00AC4095">
        <w:rPr>
          <w:b/>
          <w:bCs/>
          <w:i/>
          <w:iCs/>
        </w:rPr>
        <w:lastRenderedPageBreak/>
        <w:t>Proposal 2: The UE is not required to meet the inter-frequency and inter-RAT neighbor cell measurement requirements during subsequent SDT sessions, including frequency layers used for legacy RRM measurement, EMR measurements and positioning measurements.</w:t>
      </w:r>
    </w:p>
    <w:p w14:paraId="05D198DA" w14:textId="3BF2FB45" w:rsidR="000D3F90" w:rsidRDefault="003665E8" w:rsidP="007813B1">
      <w:pPr>
        <w:jc w:val="both"/>
      </w:pPr>
      <w:r>
        <w:t>We also identified that, so far the SDT with eDRX is not touched in RAN4</w:t>
      </w:r>
      <w:r w:rsidR="000D3F90">
        <w:t xml:space="preserve">. Since </w:t>
      </w:r>
      <w:r w:rsidR="004B28D5">
        <w:t xml:space="preserve">initial </w:t>
      </w:r>
      <w:r w:rsidR="000D3F90">
        <w:rPr>
          <w:rFonts w:hint="eastAsia"/>
        </w:rPr>
        <w:t>S</w:t>
      </w:r>
      <w:r w:rsidR="000D3F90">
        <w:t xml:space="preserve">DT needs </w:t>
      </w:r>
      <w:r w:rsidR="005D666A">
        <w:t>TA validation</w:t>
      </w:r>
      <w:r w:rsidR="004B28D5">
        <w:t xml:space="preserve"> and it’</w:t>
      </w:r>
      <w:r w:rsidR="005D666A">
        <w:t>s designed based on legacy DRX cycle only</w:t>
      </w:r>
      <w:r w:rsidR="00264519">
        <w:t>(considering the timing drifting)</w:t>
      </w:r>
      <w:r w:rsidR="000D3F90">
        <w:t>, we think the eDRX cycle is not necessary to be considered during TA validation period</w:t>
      </w:r>
      <w:r w:rsidR="00264519">
        <w:t xml:space="preserve"> (it would result into larger timing drifting)</w:t>
      </w:r>
      <w:r w:rsidR="000D3F90">
        <w:t xml:space="preserve">, i.e., UE would </w:t>
      </w:r>
      <w:r w:rsidR="00264519">
        <w:t xml:space="preserve">only </w:t>
      </w:r>
      <w:r w:rsidR="000D3F90">
        <w:t>use DRX cycle to determine the measurement window for TA validation. We propose that,</w:t>
      </w:r>
    </w:p>
    <w:p w14:paraId="61F702F5" w14:textId="08139A2C" w:rsidR="001944D6" w:rsidRPr="00264519" w:rsidRDefault="000D3F90" w:rsidP="007813B1">
      <w:pPr>
        <w:jc w:val="both"/>
        <w:rPr>
          <w:b/>
          <w:bCs/>
          <w:i/>
          <w:iCs/>
        </w:rPr>
      </w:pPr>
      <w:r w:rsidRPr="00AC4095">
        <w:rPr>
          <w:b/>
          <w:bCs/>
          <w:i/>
          <w:iCs/>
        </w:rPr>
        <w:t xml:space="preserve">Proposal </w:t>
      </w:r>
      <w:r>
        <w:rPr>
          <w:b/>
          <w:bCs/>
          <w:i/>
          <w:iCs/>
        </w:rPr>
        <w:t>3</w:t>
      </w:r>
      <w:r w:rsidRPr="00AC4095">
        <w:rPr>
          <w:b/>
          <w:bCs/>
          <w:i/>
          <w:iCs/>
        </w:rPr>
        <w:t xml:space="preserve">: </w:t>
      </w:r>
      <w:r>
        <w:rPr>
          <w:b/>
          <w:bCs/>
          <w:i/>
          <w:iCs/>
        </w:rPr>
        <w:t xml:space="preserve">in R17, </w:t>
      </w:r>
      <w:r w:rsidR="00683C90">
        <w:rPr>
          <w:rFonts w:hint="eastAsia"/>
          <w:b/>
          <w:bCs/>
          <w:i/>
          <w:iCs/>
        </w:rPr>
        <w:t>UE</w:t>
      </w:r>
      <w:r w:rsidR="00683C90">
        <w:rPr>
          <w:b/>
          <w:bCs/>
          <w:i/>
          <w:iCs/>
        </w:rPr>
        <w:t xml:space="preserve"> should use </w:t>
      </w:r>
      <w:r w:rsidR="005D666A" w:rsidRPr="005D666A">
        <w:rPr>
          <w:b/>
          <w:bCs/>
          <w:i/>
          <w:iCs/>
        </w:rPr>
        <w:t xml:space="preserve">DRX cycle </w:t>
      </w:r>
      <w:r w:rsidR="005D666A">
        <w:rPr>
          <w:b/>
          <w:bCs/>
          <w:i/>
          <w:iCs/>
        </w:rPr>
        <w:t>for</w:t>
      </w:r>
      <w:r w:rsidR="005D666A" w:rsidRPr="005D666A">
        <w:rPr>
          <w:b/>
          <w:bCs/>
          <w:i/>
          <w:iCs/>
        </w:rPr>
        <w:t xml:space="preserve"> determin</w:t>
      </w:r>
      <w:r w:rsidR="005D666A">
        <w:rPr>
          <w:b/>
          <w:bCs/>
          <w:i/>
          <w:iCs/>
        </w:rPr>
        <w:t>ing</w:t>
      </w:r>
      <w:r w:rsidR="005D666A" w:rsidRPr="005D666A">
        <w:rPr>
          <w:b/>
          <w:bCs/>
          <w:i/>
          <w:iCs/>
        </w:rPr>
        <w:t xml:space="preserve"> the measurement window for TA validation</w:t>
      </w:r>
      <w:r w:rsidR="005D666A">
        <w:rPr>
          <w:b/>
          <w:bCs/>
          <w:i/>
          <w:iCs/>
        </w:rPr>
        <w:t>, even if eDRX is configured in inactive mode.</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4BDCDAF7" w14:textId="58F87A3D" w:rsidR="00A85712" w:rsidRPr="00526165" w:rsidRDefault="00A85712" w:rsidP="00526165">
      <w:pPr>
        <w:spacing w:after="120"/>
        <w:jc w:val="both"/>
      </w:pPr>
      <w:r w:rsidRPr="00526165">
        <w:t xml:space="preserve">In this contribution </w:t>
      </w:r>
      <w:r w:rsidR="00264519">
        <w:t>we continue discussing the RRM requirement for SDT</w:t>
      </w:r>
      <w:r w:rsidRPr="00526165">
        <w:t>.</w:t>
      </w:r>
    </w:p>
    <w:p w14:paraId="041AAE79" w14:textId="77777777" w:rsidR="00264519" w:rsidRPr="00264519" w:rsidRDefault="00264519" w:rsidP="00264519">
      <w:pPr>
        <w:spacing w:after="120"/>
        <w:jc w:val="both"/>
        <w:rPr>
          <w:b/>
          <w:bCs/>
          <w:i/>
          <w:iCs/>
        </w:rPr>
      </w:pPr>
      <w:r w:rsidRPr="00264519">
        <w:rPr>
          <w:b/>
          <w:bCs/>
          <w:i/>
          <w:iCs/>
        </w:rPr>
        <w:t>Proposal 1: X1 for FR2 TA validation is max{480ms, 8*SSB periodicity}.</w:t>
      </w:r>
    </w:p>
    <w:tbl>
      <w:tblPr>
        <w:tblStyle w:val="TableGrid"/>
        <w:tblW w:w="0" w:type="auto"/>
        <w:tblLook w:val="04A0" w:firstRow="1" w:lastRow="0" w:firstColumn="1" w:lastColumn="0" w:noHBand="0" w:noVBand="1"/>
      </w:tblPr>
      <w:tblGrid>
        <w:gridCol w:w="1838"/>
        <w:gridCol w:w="7791"/>
      </w:tblGrid>
      <w:tr w:rsidR="00264519" w14:paraId="29F57D8A" w14:textId="77777777" w:rsidTr="00E501F7">
        <w:tc>
          <w:tcPr>
            <w:tcW w:w="1838" w:type="dxa"/>
            <w:tcBorders>
              <w:top w:val="single" w:sz="4" w:space="0" w:color="auto"/>
              <w:left w:val="single" w:sz="4" w:space="0" w:color="auto"/>
              <w:bottom w:val="single" w:sz="4" w:space="0" w:color="auto"/>
              <w:right w:val="single" w:sz="4" w:space="0" w:color="auto"/>
            </w:tcBorders>
            <w:hideMark/>
          </w:tcPr>
          <w:p w14:paraId="0EA404EB" w14:textId="77777777" w:rsidR="00264519" w:rsidRPr="005D2FF2" w:rsidRDefault="00264519" w:rsidP="00E501F7">
            <w:pPr>
              <w:pStyle w:val="TAH"/>
              <w:rPr>
                <w:rFonts w:eastAsia="MS Mincho"/>
                <w:i/>
                <w:iCs/>
                <w:szCs w:val="18"/>
              </w:rPr>
            </w:pPr>
            <w:r w:rsidRPr="005D2FF2">
              <w:rPr>
                <w:rFonts w:eastAsia="MS Mincho"/>
                <w:i/>
                <w:iCs/>
              </w:rPr>
              <w:t>Measurement</w:t>
            </w:r>
          </w:p>
        </w:tc>
        <w:tc>
          <w:tcPr>
            <w:tcW w:w="7791" w:type="dxa"/>
            <w:tcBorders>
              <w:top w:val="single" w:sz="4" w:space="0" w:color="auto"/>
              <w:left w:val="nil"/>
              <w:bottom w:val="single" w:sz="4" w:space="0" w:color="auto"/>
              <w:right w:val="single" w:sz="4" w:space="0" w:color="auto"/>
            </w:tcBorders>
            <w:hideMark/>
          </w:tcPr>
          <w:p w14:paraId="455D5E3F" w14:textId="77777777" w:rsidR="00264519" w:rsidRPr="005D2FF2" w:rsidRDefault="00264519" w:rsidP="00E501F7">
            <w:pPr>
              <w:pStyle w:val="TAH"/>
              <w:rPr>
                <w:rFonts w:eastAsia="MS Mincho"/>
                <w:i/>
                <w:iCs/>
              </w:rPr>
            </w:pPr>
            <w:r w:rsidRPr="005D2FF2">
              <w:rPr>
                <w:rFonts w:eastAsia="MS Mincho"/>
                <w:i/>
                <w:iCs/>
              </w:rPr>
              <w:t>FR2-1</w:t>
            </w:r>
          </w:p>
        </w:tc>
      </w:tr>
      <w:tr w:rsidR="00264519" w14:paraId="3D5151E8" w14:textId="77777777" w:rsidTr="00E501F7">
        <w:tc>
          <w:tcPr>
            <w:tcW w:w="1838" w:type="dxa"/>
            <w:tcBorders>
              <w:top w:val="single" w:sz="4" w:space="0" w:color="auto"/>
              <w:left w:val="single" w:sz="4" w:space="0" w:color="auto"/>
              <w:bottom w:val="single" w:sz="4" w:space="0" w:color="auto"/>
              <w:right w:val="single" w:sz="4" w:space="0" w:color="auto"/>
            </w:tcBorders>
            <w:hideMark/>
          </w:tcPr>
          <w:p w14:paraId="49DDEB21" w14:textId="77777777" w:rsidR="00264519" w:rsidRPr="005D2FF2" w:rsidRDefault="00264519" w:rsidP="00E501F7">
            <w:pPr>
              <w:pStyle w:val="TAC"/>
              <w:rPr>
                <w:rFonts w:eastAsia="MS Mincho"/>
                <w:b/>
                <w:i/>
                <w:iCs/>
              </w:rPr>
            </w:pPr>
            <w:r w:rsidRPr="005D2FF2">
              <w:rPr>
                <w:rFonts w:eastAsia="MS Mincho"/>
                <w:b/>
                <w:i/>
                <w:iCs/>
              </w:rPr>
              <w:t>RSRP</w:t>
            </w:r>
            <w:r w:rsidRPr="005D2FF2">
              <w:rPr>
                <w:rFonts w:eastAsia="MS Mincho"/>
                <w:b/>
                <w:i/>
                <w:iCs/>
                <w:vertAlign w:val="subscript"/>
              </w:rPr>
              <w:t>1</w:t>
            </w:r>
          </w:p>
        </w:tc>
        <w:tc>
          <w:tcPr>
            <w:tcW w:w="7791" w:type="dxa"/>
            <w:tcBorders>
              <w:top w:val="single" w:sz="4" w:space="0" w:color="auto"/>
              <w:left w:val="nil"/>
              <w:bottom w:val="single" w:sz="4" w:space="0" w:color="auto"/>
              <w:right w:val="single" w:sz="4" w:space="0" w:color="auto"/>
            </w:tcBorders>
            <w:hideMark/>
          </w:tcPr>
          <w:p w14:paraId="61921C37" w14:textId="77777777" w:rsidR="00264519" w:rsidRPr="005D2FF2" w:rsidRDefault="00264519" w:rsidP="00E501F7">
            <w:pPr>
              <w:pStyle w:val="TAC"/>
              <w:rPr>
                <w:rFonts w:eastAsia="MS Mincho"/>
                <w:b/>
                <w:i/>
                <w:iCs/>
              </w:rPr>
            </w:pPr>
            <w:r w:rsidRPr="005D2FF2">
              <w:rPr>
                <w:rFonts w:eastAsia="MS Mincho"/>
                <w:b/>
                <w:i/>
                <w:iCs/>
              </w:rPr>
              <w:t>(T1 – max{480ms, 8*SSB periodicity}) ≤ T1’ ≤ (T1 + max{480ms, 8*SSB periodicity})</w:t>
            </w:r>
          </w:p>
        </w:tc>
      </w:tr>
      <w:tr w:rsidR="00264519" w14:paraId="2FE084E6" w14:textId="77777777" w:rsidTr="00E501F7">
        <w:tc>
          <w:tcPr>
            <w:tcW w:w="1838" w:type="dxa"/>
            <w:tcBorders>
              <w:top w:val="single" w:sz="4" w:space="0" w:color="auto"/>
              <w:left w:val="single" w:sz="4" w:space="0" w:color="auto"/>
              <w:bottom w:val="single" w:sz="4" w:space="0" w:color="auto"/>
              <w:right w:val="single" w:sz="4" w:space="0" w:color="auto"/>
            </w:tcBorders>
            <w:hideMark/>
          </w:tcPr>
          <w:p w14:paraId="73C008A5" w14:textId="77777777" w:rsidR="00264519" w:rsidRPr="005D2FF2" w:rsidRDefault="00264519" w:rsidP="00E501F7">
            <w:pPr>
              <w:pStyle w:val="TAC"/>
              <w:rPr>
                <w:rFonts w:eastAsia="MS Mincho"/>
                <w:b/>
                <w:i/>
                <w:iCs/>
              </w:rPr>
            </w:pPr>
            <w:r w:rsidRPr="005D2FF2">
              <w:rPr>
                <w:rFonts w:eastAsia="MS Mincho"/>
                <w:b/>
                <w:i/>
                <w:iCs/>
              </w:rPr>
              <w:t>RSRP</w:t>
            </w:r>
            <w:r w:rsidRPr="005D2FF2">
              <w:rPr>
                <w:rFonts w:eastAsia="MS Mincho"/>
                <w:b/>
                <w:i/>
                <w:iCs/>
                <w:vertAlign w:val="subscript"/>
              </w:rPr>
              <w:t>2</w:t>
            </w:r>
          </w:p>
        </w:tc>
        <w:tc>
          <w:tcPr>
            <w:tcW w:w="7791" w:type="dxa"/>
            <w:tcBorders>
              <w:top w:val="single" w:sz="4" w:space="0" w:color="auto"/>
              <w:left w:val="nil"/>
              <w:bottom w:val="single" w:sz="4" w:space="0" w:color="auto"/>
              <w:right w:val="single" w:sz="4" w:space="0" w:color="auto"/>
            </w:tcBorders>
            <w:hideMark/>
          </w:tcPr>
          <w:p w14:paraId="29189A34" w14:textId="77777777" w:rsidR="00264519" w:rsidRPr="005D2FF2" w:rsidRDefault="00264519" w:rsidP="00E501F7">
            <w:pPr>
              <w:pStyle w:val="TAC"/>
              <w:rPr>
                <w:rFonts w:eastAsia="MS Mincho"/>
                <w:b/>
                <w:i/>
                <w:iCs/>
              </w:rPr>
            </w:pPr>
            <w:r w:rsidRPr="005D2FF2">
              <w:rPr>
                <w:rFonts w:eastAsia="MS Mincho"/>
                <w:b/>
                <w:i/>
                <w:iCs/>
              </w:rPr>
              <w:t xml:space="preserve">(T2 – max{480ms, 8*SSB periodicity}) </w:t>
            </w:r>
            <w:r w:rsidRPr="005D2FF2">
              <w:rPr>
                <w:rFonts w:eastAsia="MS Mincho" w:cs="Arial"/>
                <w:b/>
                <w:i/>
                <w:iCs/>
              </w:rPr>
              <w:t>≤</w:t>
            </w:r>
            <w:r w:rsidRPr="005D2FF2">
              <w:rPr>
                <w:rFonts w:eastAsia="MS Mincho"/>
                <w:b/>
                <w:i/>
                <w:iCs/>
              </w:rPr>
              <w:t xml:space="preserve"> T2’ </w:t>
            </w:r>
            <w:r w:rsidRPr="005D2FF2">
              <w:rPr>
                <w:rFonts w:eastAsia="MS Mincho" w:cs="Arial"/>
                <w:b/>
                <w:i/>
                <w:iCs/>
              </w:rPr>
              <w:t>≤ T2</w:t>
            </w:r>
          </w:p>
        </w:tc>
      </w:tr>
    </w:tbl>
    <w:p w14:paraId="36AA2EEE" w14:textId="1A813E3C" w:rsidR="00264519" w:rsidRDefault="00264519" w:rsidP="00264519">
      <w:pPr>
        <w:jc w:val="both"/>
        <w:rPr>
          <w:b/>
          <w:bCs/>
          <w:i/>
          <w:iCs/>
        </w:rPr>
      </w:pPr>
      <w:r w:rsidRPr="00AC4095">
        <w:rPr>
          <w:b/>
          <w:bCs/>
          <w:i/>
          <w:iCs/>
        </w:rPr>
        <w:t>Proposal 2: The UE is not required to meet the inter-frequency and inter-RAT neighbor cell measurement requirements during subsequent SDT sessions, including frequency layers used for legacy RRM measurement, EMR measurements and positioning measurements.</w:t>
      </w:r>
    </w:p>
    <w:p w14:paraId="44C84B76" w14:textId="40FEAA4C" w:rsidR="004B28D5" w:rsidRPr="00264519" w:rsidRDefault="004B28D5" w:rsidP="004B28D5">
      <w:pPr>
        <w:jc w:val="both"/>
        <w:rPr>
          <w:b/>
          <w:bCs/>
          <w:i/>
          <w:iCs/>
        </w:rPr>
      </w:pPr>
      <w:r w:rsidRPr="00AC4095">
        <w:rPr>
          <w:b/>
          <w:bCs/>
          <w:i/>
          <w:iCs/>
        </w:rPr>
        <w:t xml:space="preserve">Proposal </w:t>
      </w:r>
      <w:r>
        <w:rPr>
          <w:b/>
          <w:bCs/>
          <w:i/>
          <w:iCs/>
        </w:rPr>
        <w:t>3</w:t>
      </w:r>
      <w:r w:rsidRPr="00AC4095">
        <w:rPr>
          <w:b/>
          <w:bCs/>
          <w:i/>
          <w:iCs/>
        </w:rPr>
        <w:t xml:space="preserve">: </w:t>
      </w:r>
      <w:r>
        <w:rPr>
          <w:b/>
          <w:bCs/>
          <w:i/>
          <w:iCs/>
        </w:rPr>
        <w:t xml:space="preserve">in R17, </w:t>
      </w:r>
      <w:r w:rsidR="00683C90">
        <w:rPr>
          <w:rFonts w:hint="eastAsia"/>
          <w:b/>
          <w:bCs/>
          <w:i/>
          <w:iCs/>
        </w:rPr>
        <w:t>UE</w:t>
      </w:r>
      <w:r w:rsidR="00683C90">
        <w:rPr>
          <w:b/>
          <w:bCs/>
          <w:i/>
          <w:iCs/>
        </w:rPr>
        <w:t xml:space="preserve"> should use </w:t>
      </w:r>
      <w:r w:rsidRPr="005D666A">
        <w:rPr>
          <w:b/>
          <w:bCs/>
          <w:i/>
          <w:iCs/>
        </w:rPr>
        <w:t xml:space="preserve">DRX cycle </w:t>
      </w:r>
      <w:r>
        <w:rPr>
          <w:b/>
          <w:bCs/>
          <w:i/>
          <w:iCs/>
        </w:rPr>
        <w:t>for</w:t>
      </w:r>
      <w:r w:rsidRPr="005D666A">
        <w:rPr>
          <w:b/>
          <w:bCs/>
          <w:i/>
          <w:iCs/>
        </w:rPr>
        <w:t xml:space="preserve"> determin</w:t>
      </w:r>
      <w:r>
        <w:rPr>
          <w:b/>
          <w:bCs/>
          <w:i/>
          <w:iCs/>
        </w:rPr>
        <w:t>ing</w:t>
      </w:r>
      <w:r w:rsidRPr="005D666A">
        <w:rPr>
          <w:b/>
          <w:bCs/>
          <w:i/>
          <w:iCs/>
        </w:rPr>
        <w:t xml:space="preserve"> the measurement window for TA validation</w:t>
      </w:r>
      <w:r>
        <w:rPr>
          <w:b/>
          <w:bCs/>
          <w:i/>
          <w:iCs/>
        </w:rPr>
        <w:t>, even if eDRX is configured in inactive mode.</w:t>
      </w:r>
    </w:p>
    <w:p w14:paraId="72E53931" w14:textId="6ED5A350" w:rsidR="00712CC1" w:rsidRDefault="00712CC1" w:rsidP="00712CC1">
      <w:pPr>
        <w:pStyle w:val="Heading1"/>
        <w:pBdr>
          <w:top w:val="single" w:sz="12" w:space="2" w:color="auto"/>
        </w:pBdr>
        <w:jc w:val="both"/>
        <w:rPr>
          <w:sz w:val="32"/>
        </w:rPr>
      </w:pPr>
      <w:r w:rsidRPr="00B7162C">
        <w:rPr>
          <w:rFonts w:hint="eastAsia"/>
          <w:sz w:val="32"/>
        </w:rPr>
        <w:t>References</w:t>
      </w:r>
    </w:p>
    <w:p w14:paraId="26B50E7D" w14:textId="2B95CC20" w:rsidR="004D4ED2" w:rsidRPr="005A1E0E" w:rsidRDefault="009D56DB" w:rsidP="005A1E0E">
      <w:r>
        <w:t xml:space="preserve">[1] </w:t>
      </w:r>
      <w:r w:rsidR="0012216F" w:rsidRPr="0012216F">
        <w:rPr>
          <w:rFonts w:eastAsiaTheme="minorEastAsia"/>
          <w:bCs/>
          <w:color w:val="000000" w:themeColor="text1"/>
        </w:rPr>
        <w:t>R4-2207111</w:t>
      </w:r>
      <w:r w:rsidR="00AD1FE5">
        <w:t xml:space="preserve">, </w:t>
      </w:r>
      <w:r w:rsidR="00522328" w:rsidRPr="00522328">
        <w:t>WF on RRM requirements for NR SDT</w:t>
      </w:r>
      <w:r w:rsidR="00A56205">
        <w:t xml:space="preserve">, </w:t>
      </w:r>
      <w:r w:rsidR="00423936">
        <w:t>ZTE</w:t>
      </w:r>
      <w:r w:rsidR="00A56205">
        <w:t>, RAN</w:t>
      </w:r>
      <w:r w:rsidR="00FD7948">
        <w:t>4 #</w:t>
      </w:r>
      <w:r w:rsidR="002F499E">
        <w:t>10</w:t>
      </w:r>
      <w:r w:rsidR="00522328">
        <w:t>2</w:t>
      </w:r>
      <w:r w:rsidR="00646CD3">
        <w:t>-</w:t>
      </w:r>
      <w:r w:rsidR="00FD7948">
        <w:t>e meeting</w:t>
      </w:r>
    </w:p>
    <w:sectPr w:rsidR="004D4ED2" w:rsidRPr="005A1E0E"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D3AA3" w14:textId="77777777" w:rsidR="001E2ECC" w:rsidRDefault="001E2ECC">
      <w:r>
        <w:separator/>
      </w:r>
    </w:p>
  </w:endnote>
  <w:endnote w:type="continuationSeparator" w:id="0">
    <w:p w14:paraId="03B222D9" w14:textId="77777777" w:rsidR="001E2ECC" w:rsidRDefault="001E2ECC">
      <w:r>
        <w:continuationSeparator/>
      </w:r>
    </w:p>
  </w:endnote>
  <w:endnote w:type="continuationNotice" w:id="1">
    <w:p w14:paraId="7B0E7860" w14:textId="77777777" w:rsidR="001E2ECC" w:rsidRDefault="001E2E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C3262" w14:textId="77777777" w:rsidR="001E2ECC" w:rsidRDefault="001E2ECC">
      <w:r>
        <w:separator/>
      </w:r>
    </w:p>
  </w:footnote>
  <w:footnote w:type="continuationSeparator" w:id="0">
    <w:p w14:paraId="4EB858F6" w14:textId="77777777" w:rsidR="001E2ECC" w:rsidRDefault="001E2ECC">
      <w:r>
        <w:continuationSeparator/>
      </w:r>
    </w:p>
  </w:footnote>
  <w:footnote w:type="continuationNotice" w:id="1">
    <w:p w14:paraId="7047D04A" w14:textId="77777777" w:rsidR="001E2ECC" w:rsidRDefault="001E2E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7812124"/>
    <w:multiLevelType w:val="multilevel"/>
    <w:tmpl w:val="07812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791AF0"/>
    <w:multiLevelType w:val="hybridMultilevel"/>
    <w:tmpl w:val="20363C7C"/>
    <w:lvl w:ilvl="0" w:tplc="EEC46410">
      <w:start w:val="1"/>
      <w:numFmt w:val="bullet"/>
      <w:lvlText w:val="•"/>
      <w:lvlJc w:val="left"/>
      <w:pPr>
        <w:tabs>
          <w:tab w:val="num" w:pos="720"/>
        </w:tabs>
        <w:ind w:left="720" w:hanging="360"/>
      </w:pPr>
      <w:rPr>
        <w:rFonts w:ascii="Arial" w:hAnsi="Arial" w:hint="default"/>
      </w:rPr>
    </w:lvl>
    <w:lvl w:ilvl="1" w:tplc="4C40C97C">
      <w:start w:val="1"/>
      <w:numFmt w:val="bullet"/>
      <w:lvlText w:val="•"/>
      <w:lvlJc w:val="left"/>
      <w:pPr>
        <w:tabs>
          <w:tab w:val="num" w:pos="1440"/>
        </w:tabs>
        <w:ind w:left="1440" w:hanging="360"/>
      </w:pPr>
      <w:rPr>
        <w:rFonts w:ascii="Arial" w:hAnsi="Arial" w:hint="default"/>
      </w:rPr>
    </w:lvl>
    <w:lvl w:ilvl="2" w:tplc="2942544C" w:tentative="1">
      <w:start w:val="1"/>
      <w:numFmt w:val="bullet"/>
      <w:lvlText w:val="•"/>
      <w:lvlJc w:val="left"/>
      <w:pPr>
        <w:tabs>
          <w:tab w:val="num" w:pos="2160"/>
        </w:tabs>
        <w:ind w:left="2160" w:hanging="360"/>
      </w:pPr>
      <w:rPr>
        <w:rFonts w:ascii="Arial" w:hAnsi="Arial" w:hint="default"/>
      </w:rPr>
    </w:lvl>
    <w:lvl w:ilvl="3" w:tplc="69E63B86" w:tentative="1">
      <w:start w:val="1"/>
      <w:numFmt w:val="bullet"/>
      <w:lvlText w:val="•"/>
      <w:lvlJc w:val="left"/>
      <w:pPr>
        <w:tabs>
          <w:tab w:val="num" w:pos="2880"/>
        </w:tabs>
        <w:ind w:left="2880" w:hanging="360"/>
      </w:pPr>
      <w:rPr>
        <w:rFonts w:ascii="Arial" w:hAnsi="Arial" w:hint="default"/>
      </w:rPr>
    </w:lvl>
    <w:lvl w:ilvl="4" w:tplc="0DFA6A6C" w:tentative="1">
      <w:start w:val="1"/>
      <w:numFmt w:val="bullet"/>
      <w:lvlText w:val="•"/>
      <w:lvlJc w:val="left"/>
      <w:pPr>
        <w:tabs>
          <w:tab w:val="num" w:pos="3600"/>
        </w:tabs>
        <w:ind w:left="3600" w:hanging="360"/>
      </w:pPr>
      <w:rPr>
        <w:rFonts w:ascii="Arial" w:hAnsi="Arial" w:hint="default"/>
      </w:rPr>
    </w:lvl>
    <w:lvl w:ilvl="5" w:tplc="30FCAF48" w:tentative="1">
      <w:start w:val="1"/>
      <w:numFmt w:val="bullet"/>
      <w:lvlText w:val="•"/>
      <w:lvlJc w:val="left"/>
      <w:pPr>
        <w:tabs>
          <w:tab w:val="num" w:pos="4320"/>
        </w:tabs>
        <w:ind w:left="4320" w:hanging="360"/>
      </w:pPr>
      <w:rPr>
        <w:rFonts w:ascii="Arial" w:hAnsi="Arial" w:hint="default"/>
      </w:rPr>
    </w:lvl>
    <w:lvl w:ilvl="6" w:tplc="F9F00C4A" w:tentative="1">
      <w:start w:val="1"/>
      <w:numFmt w:val="bullet"/>
      <w:lvlText w:val="•"/>
      <w:lvlJc w:val="left"/>
      <w:pPr>
        <w:tabs>
          <w:tab w:val="num" w:pos="5040"/>
        </w:tabs>
        <w:ind w:left="5040" w:hanging="360"/>
      </w:pPr>
      <w:rPr>
        <w:rFonts w:ascii="Arial" w:hAnsi="Arial" w:hint="default"/>
      </w:rPr>
    </w:lvl>
    <w:lvl w:ilvl="7" w:tplc="CD2EE9B4" w:tentative="1">
      <w:start w:val="1"/>
      <w:numFmt w:val="bullet"/>
      <w:lvlText w:val="•"/>
      <w:lvlJc w:val="left"/>
      <w:pPr>
        <w:tabs>
          <w:tab w:val="num" w:pos="5760"/>
        </w:tabs>
        <w:ind w:left="5760" w:hanging="360"/>
      </w:pPr>
      <w:rPr>
        <w:rFonts w:ascii="Arial" w:hAnsi="Arial" w:hint="default"/>
      </w:rPr>
    </w:lvl>
    <w:lvl w:ilvl="8" w:tplc="52A2AB4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2908F7"/>
    <w:multiLevelType w:val="hybridMultilevel"/>
    <w:tmpl w:val="D540B46E"/>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70D65128">
      <w:numFmt w:val="bullet"/>
      <w:lvlText w:val="−"/>
      <w:lvlJc w:val="left"/>
      <w:pPr>
        <w:ind w:left="2265" w:hanging="360"/>
      </w:pPr>
      <w:rPr>
        <w:rFonts w:ascii="Times New Roman" w:eastAsia="MS Mincho" w:hAnsi="Times New Roman" w:cs="Times New Roman"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8D27292"/>
    <w:multiLevelType w:val="hybridMultilevel"/>
    <w:tmpl w:val="11F649D6"/>
    <w:lvl w:ilvl="0" w:tplc="018A8ACE">
      <w:start w:val="1"/>
      <w:numFmt w:val="bullet"/>
      <w:lvlText w:val="•"/>
      <w:lvlJc w:val="left"/>
      <w:pPr>
        <w:tabs>
          <w:tab w:val="num" w:pos="720"/>
        </w:tabs>
        <w:ind w:left="720" w:hanging="360"/>
      </w:pPr>
      <w:rPr>
        <w:rFonts w:ascii="Arial" w:hAnsi="Arial" w:hint="default"/>
      </w:rPr>
    </w:lvl>
    <w:lvl w:ilvl="1" w:tplc="700ACFA0">
      <w:start w:val="1"/>
      <w:numFmt w:val="bullet"/>
      <w:lvlText w:val="•"/>
      <w:lvlJc w:val="left"/>
      <w:pPr>
        <w:tabs>
          <w:tab w:val="num" w:pos="1440"/>
        </w:tabs>
        <w:ind w:left="1440" w:hanging="360"/>
      </w:pPr>
      <w:rPr>
        <w:rFonts w:ascii="Arial" w:hAnsi="Arial" w:hint="default"/>
      </w:rPr>
    </w:lvl>
    <w:lvl w:ilvl="2" w:tplc="CAD86AE6" w:tentative="1">
      <w:start w:val="1"/>
      <w:numFmt w:val="bullet"/>
      <w:lvlText w:val="•"/>
      <w:lvlJc w:val="left"/>
      <w:pPr>
        <w:tabs>
          <w:tab w:val="num" w:pos="2160"/>
        </w:tabs>
        <w:ind w:left="2160" w:hanging="360"/>
      </w:pPr>
      <w:rPr>
        <w:rFonts w:ascii="Arial" w:hAnsi="Arial" w:hint="default"/>
      </w:rPr>
    </w:lvl>
    <w:lvl w:ilvl="3" w:tplc="5F3A9800" w:tentative="1">
      <w:start w:val="1"/>
      <w:numFmt w:val="bullet"/>
      <w:lvlText w:val="•"/>
      <w:lvlJc w:val="left"/>
      <w:pPr>
        <w:tabs>
          <w:tab w:val="num" w:pos="2880"/>
        </w:tabs>
        <w:ind w:left="2880" w:hanging="360"/>
      </w:pPr>
      <w:rPr>
        <w:rFonts w:ascii="Arial" w:hAnsi="Arial" w:hint="default"/>
      </w:rPr>
    </w:lvl>
    <w:lvl w:ilvl="4" w:tplc="CDB673AE" w:tentative="1">
      <w:start w:val="1"/>
      <w:numFmt w:val="bullet"/>
      <w:lvlText w:val="•"/>
      <w:lvlJc w:val="left"/>
      <w:pPr>
        <w:tabs>
          <w:tab w:val="num" w:pos="3600"/>
        </w:tabs>
        <w:ind w:left="3600" w:hanging="360"/>
      </w:pPr>
      <w:rPr>
        <w:rFonts w:ascii="Arial" w:hAnsi="Arial" w:hint="default"/>
      </w:rPr>
    </w:lvl>
    <w:lvl w:ilvl="5" w:tplc="5FE41E58" w:tentative="1">
      <w:start w:val="1"/>
      <w:numFmt w:val="bullet"/>
      <w:lvlText w:val="•"/>
      <w:lvlJc w:val="left"/>
      <w:pPr>
        <w:tabs>
          <w:tab w:val="num" w:pos="4320"/>
        </w:tabs>
        <w:ind w:left="4320" w:hanging="360"/>
      </w:pPr>
      <w:rPr>
        <w:rFonts w:ascii="Arial" w:hAnsi="Arial" w:hint="default"/>
      </w:rPr>
    </w:lvl>
    <w:lvl w:ilvl="6" w:tplc="9D6CB2AC" w:tentative="1">
      <w:start w:val="1"/>
      <w:numFmt w:val="bullet"/>
      <w:lvlText w:val="•"/>
      <w:lvlJc w:val="left"/>
      <w:pPr>
        <w:tabs>
          <w:tab w:val="num" w:pos="5040"/>
        </w:tabs>
        <w:ind w:left="5040" w:hanging="360"/>
      </w:pPr>
      <w:rPr>
        <w:rFonts w:ascii="Arial" w:hAnsi="Arial" w:hint="default"/>
      </w:rPr>
    </w:lvl>
    <w:lvl w:ilvl="7" w:tplc="E2E868C2" w:tentative="1">
      <w:start w:val="1"/>
      <w:numFmt w:val="bullet"/>
      <w:lvlText w:val="•"/>
      <w:lvlJc w:val="left"/>
      <w:pPr>
        <w:tabs>
          <w:tab w:val="num" w:pos="5760"/>
        </w:tabs>
        <w:ind w:left="5760" w:hanging="360"/>
      </w:pPr>
      <w:rPr>
        <w:rFonts w:ascii="Arial" w:hAnsi="Arial" w:hint="default"/>
      </w:rPr>
    </w:lvl>
    <w:lvl w:ilvl="8" w:tplc="3B2692C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AF51BC"/>
    <w:multiLevelType w:val="hybridMultilevel"/>
    <w:tmpl w:val="CCDA4A52"/>
    <w:lvl w:ilvl="0" w:tplc="B7D286C0">
      <w:start w:val="1"/>
      <w:numFmt w:val="bullet"/>
      <w:lvlText w:val="•"/>
      <w:lvlJc w:val="left"/>
      <w:pPr>
        <w:tabs>
          <w:tab w:val="num" w:pos="720"/>
        </w:tabs>
        <w:ind w:left="720" w:hanging="360"/>
      </w:pPr>
      <w:rPr>
        <w:rFonts w:ascii="Arial" w:hAnsi="Arial" w:hint="default"/>
      </w:rPr>
    </w:lvl>
    <w:lvl w:ilvl="1" w:tplc="D34A39EC">
      <w:start w:val="1"/>
      <w:numFmt w:val="bullet"/>
      <w:lvlText w:val="•"/>
      <w:lvlJc w:val="left"/>
      <w:pPr>
        <w:tabs>
          <w:tab w:val="num" w:pos="1440"/>
        </w:tabs>
        <w:ind w:left="1440" w:hanging="360"/>
      </w:pPr>
      <w:rPr>
        <w:rFonts w:ascii="Arial" w:hAnsi="Arial" w:hint="default"/>
      </w:rPr>
    </w:lvl>
    <w:lvl w:ilvl="2" w:tplc="647C45F2" w:tentative="1">
      <w:start w:val="1"/>
      <w:numFmt w:val="bullet"/>
      <w:lvlText w:val="•"/>
      <w:lvlJc w:val="left"/>
      <w:pPr>
        <w:tabs>
          <w:tab w:val="num" w:pos="2160"/>
        </w:tabs>
        <w:ind w:left="2160" w:hanging="360"/>
      </w:pPr>
      <w:rPr>
        <w:rFonts w:ascii="Arial" w:hAnsi="Arial" w:hint="default"/>
      </w:rPr>
    </w:lvl>
    <w:lvl w:ilvl="3" w:tplc="E6807030" w:tentative="1">
      <w:start w:val="1"/>
      <w:numFmt w:val="bullet"/>
      <w:lvlText w:val="•"/>
      <w:lvlJc w:val="left"/>
      <w:pPr>
        <w:tabs>
          <w:tab w:val="num" w:pos="2880"/>
        </w:tabs>
        <w:ind w:left="2880" w:hanging="360"/>
      </w:pPr>
      <w:rPr>
        <w:rFonts w:ascii="Arial" w:hAnsi="Arial" w:hint="default"/>
      </w:rPr>
    </w:lvl>
    <w:lvl w:ilvl="4" w:tplc="5B3ED01C" w:tentative="1">
      <w:start w:val="1"/>
      <w:numFmt w:val="bullet"/>
      <w:lvlText w:val="•"/>
      <w:lvlJc w:val="left"/>
      <w:pPr>
        <w:tabs>
          <w:tab w:val="num" w:pos="3600"/>
        </w:tabs>
        <w:ind w:left="3600" w:hanging="360"/>
      </w:pPr>
      <w:rPr>
        <w:rFonts w:ascii="Arial" w:hAnsi="Arial" w:hint="default"/>
      </w:rPr>
    </w:lvl>
    <w:lvl w:ilvl="5" w:tplc="79AC3B5A" w:tentative="1">
      <w:start w:val="1"/>
      <w:numFmt w:val="bullet"/>
      <w:lvlText w:val="•"/>
      <w:lvlJc w:val="left"/>
      <w:pPr>
        <w:tabs>
          <w:tab w:val="num" w:pos="4320"/>
        </w:tabs>
        <w:ind w:left="4320" w:hanging="360"/>
      </w:pPr>
      <w:rPr>
        <w:rFonts w:ascii="Arial" w:hAnsi="Arial" w:hint="default"/>
      </w:rPr>
    </w:lvl>
    <w:lvl w:ilvl="6" w:tplc="71CE88C0" w:tentative="1">
      <w:start w:val="1"/>
      <w:numFmt w:val="bullet"/>
      <w:lvlText w:val="•"/>
      <w:lvlJc w:val="left"/>
      <w:pPr>
        <w:tabs>
          <w:tab w:val="num" w:pos="5040"/>
        </w:tabs>
        <w:ind w:left="5040" w:hanging="360"/>
      </w:pPr>
      <w:rPr>
        <w:rFonts w:ascii="Arial" w:hAnsi="Arial" w:hint="default"/>
      </w:rPr>
    </w:lvl>
    <w:lvl w:ilvl="7" w:tplc="A782B20E" w:tentative="1">
      <w:start w:val="1"/>
      <w:numFmt w:val="bullet"/>
      <w:lvlText w:val="•"/>
      <w:lvlJc w:val="left"/>
      <w:pPr>
        <w:tabs>
          <w:tab w:val="num" w:pos="5760"/>
        </w:tabs>
        <w:ind w:left="5760" w:hanging="360"/>
      </w:pPr>
      <w:rPr>
        <w:rFonts w:ascii="Arial" w:hAnsi="Arial" w:hint="default"/>
      </w:rPr>
    </w:lvl>
    <w:lvl w:ilvl="8" w:tplc="37B462D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D938CE"/>
    <w:multiLevelType w:val="hybridMultilevel"/>
    <w:tmpl w:val="D81C22E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CC72321"/>
    <w:multiLevelType w:val="hybridMultilevel"/>
    <w:tmpl w:val="F9CC98A8"/>
    <w:lvl w:ilvl="0" w:tplc="B4D24D9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F56586"/>
    <w:multiLevelType w:val="hybridMultilevel"/>
    <w:tmpl w:val="03866936"/>
    <w:lvl w:ilvl="0" w:tplc="B06A6C98">
      <w:start w:val="1"/>
      <w:numFmt w:val="bullet"/>
      <w:lvlText w:val="•"/>
      <w:lvlJc w:val="left"/>
      <w:pPr>
        <w:tabs>
          <w:tab w:val="num" w:pos="720"/>
        </w:tabs>
        <w:ind w:left="720" w:hanging="360"/>
      </w:pPr>
      <w:rPr>
        <w:rFonts w:ascii="Arial" w:hAnsi="Arial" w:hint="default"/>
      </w:rPr>
    </w:lvl>
    <w:lvl w:ilvl="1" w:tplc="A4386B70">
      <w:start w:val="1"/>
      <w:numFmt w:val="bullet"/>
      <w:lvlText w:val="•"/>
      <w:lvlJc w:val="left"/>
      <w:pPr>
        <w:tabs>
          <w:tab w:val="num" w:pos="1440"/>
        </w:tabs>
        <w:ind w:left="1440" w:hanging="360"/>
      </w:pPr>
      <w:rPr>
        <w:rFonts w:ascii="Arial" w:hAnsi="Arial" w:hint="default"/>
      </w:rPr>
    </w:lvl>
    <w:lvl w:ilvl="2" w:tplc="0012184C" w:tentative="1">
      <w:start w:val="1"/>
      <w:numFmt w:val="bullet"/>
      <w:lvlText w:val="•"/>
      <w:lvlJc w:val="left"/>
      <w:pPr>
        <w:tabs>
          <w:tab w:val="num" w:pos="2160"/>
        </w:tabs>
        <w:ind w:left="2160" w:hanging="360"/>
      </w:pPr>
      <w:rPr>
        <w:rFonts w:ascii="Arial" w:hAnsi="Arial" w:hint="default"/>
      </w:rPr>
    </w:lvl>
    <w:lvl w:ilvl="3" w:tplc="81868EA4" w:tentative="1">
      <w:start w:val="1"/>
      <w:numFmt w:val="bullet"/>
      <w:lvlText w:val="•"/>
      <w:lvlJc w:val="left"/>
      <w:pPr>
        <w:tabs>
          <w:tab w:val="num" w:pos="2880"/>
        </w:tabs>
        <w:ind w:left="2880" w:hanging="360"/>
      </w:pPr>
      <w:rPr>
        <w:rFonts w:ascii="Arial" w:hAnsi="Arial" w:hint="default"/>
      </w:rPr>
    </w:lvl>
    <w:lvl w:ilvl="4" w:tplc="9A0E8938" w:tentative="1">
      <w:start w:val="1"/>
      <w:numFmt w:val="bullet"/>
      <w:lvlText w:val="•"/>
      <w:lvlJc w:val="left"/>
      <w:pPr>
        <w:tabs>
          <w:tab w:val="num" w:pos="3600"/>
        </w:tabs>
        <w:ind w:left="3600" w:hanging="360"/>
      </w:pPr>
      <w:rPr>
        <w:rFonts w:ascii="Arial" w:hAnsi="Arial" w:hint="default"/>
      </w:rPr>
    </w:lvl>
    <w:lvl w:ilvl="5" w:tplc="AAA87164" w:tentative="1">
      <w:start w:val="1"/>
      <w:numFmt w:val="bullet"/>
      <w:lvlText w:val="•"/>
      <w:lvlJc w:val="left"/>
      <w:pPr>
        <w:tabs>
          <w:tab w:val="num" w:pos="4320"/>
        </w:tabs>
        <w:ind w:left="4320" w:hanging="360"/>
      </w:pPr>
      <w:rPr>
        <w:rFonts w:ascii="Arial" w:hAnsi="Arial" w:hint="default"/>
      </w:rPr>
    </w:lvl>
    <w:lvl w:ilvl="6" w:tplc="95009074" w:tentative="1">
      <w:start w:val="1"/>
      <w:numFmt w:val="bullet"/>
      <w:lvlText w:val="•"/>
      <w:lvlJc w:val="left"/>
      <w:pPr>
        <w:tabs>
          <w:tab w:val="num" w:pos="5040"/>
        </w:tabs>
        <w:ind w:left="5040" w:hanging="360"/>
      </w:pPr>
      <w:rPr>
        <w:rFonts w:ascii="Arial" w:hAnsi="Arial" w:hint="default"/>
      </w:rPr>
    </w:lvl>
    <w:lvl w:ilvl="7" w:tplc="17E2831C" w:tentative="1">
      <w:start w:val="1"/>
      <w:numFmt w:val="bullet"/>
      <w:lvlText w:val="•"/>
      <w:lvlJc w:val="left"/>
      <w:pPr>
        <w:tabs>
          <w:tab w:val="num" w:pos="5760"/>
        </w:tabs>
        <w:ind w:left="5760" w:hanging="360"/>
      </w:pPr>
      <w:rPr>
        <w:rFonts w:ascii="Arial" w:hAnsi="Arial" w:hint="default"/>
      </w:rPr>
    </w:lvl>
    <w:lvl w:ilvl="8" w:tplc="45E4CD1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3C60030"/>
    <w:multiLevelType w:val="hybridMultilevel"/>
    <w:tmpl w:val="B0DA0986"/>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4" w15:restartNumberingAfterBreak="0">
    <w:nsid w:val="36017D99"/>
    <w:multiLevelType w:val="hybridMultilevel"/>
    <w:tmpl w:val="598E2DAC"/>
    <w:lvl w:ilvl="0" w:tplc="9A5E6E20">
      <w:start w:val="1"/>
      <w:numFmt w:val="bullet"/>
      <w:lvlText w:val="•"/>
      <w:lvlJc w:val="left"/>
      <w:pPr>
        <w:tabs>
          <w:tab w:val="num" w:pos="720"/>
        </w:tabs>
        <w:ind w:left="720" w:hanging="360"/>
      </w:pPr>
      <w:rPr>
        <w:rFonts w:ascii="Arial" w:hAnsi="Arial" w:hint="default"/>
      </w:rPr>
    </w:lvl>
    <w:lvl w:ilvl="1" w:tplc="444A6034">
      <w:start w:val="1"/>
      <w:numFmt w:val="bullet"/>
      <w:lvlText w:val="•"/>
      <w:lvlJc w:val="left"/>
      <w:pPr>
        <w:tabs>
          <w:tab w:val="num" w:pos="1440"/>
        </w:tabs>
        <w:ind w:left="1440" w:hanging="360"/>
      </w:pPr>
      <w:rPr>
        <w:rFonts w:ascii="Arial" w:hAnsi="Arial" w:hint="default"/>
      </w:rPr>
    </w:lvl>
    <w:lvl w:ilvl="2" w:tplc="0E6454C0" w:tentative="1">
      <w:start w:val="1"/>
      <w:numFmt w:val="bullet"/>
      <w:lvlText w:val="•"/>
      <w:lvlJc w:val="left"/>
      <w:pPr>
        <w:tabs>
          <w:tab w:val="num" w:pos="2160"/>
        </w:tabs>
        <w:ind w:left="2160" w:hanging="360"/>
      </w:pPr>
      <w:rPr>
        <w:rFonts w:ascii="Arial" w:hAnsi="Arial" w:hint="default"/>
      </w:rPr>
    </w:lvl>
    <w:lvl w:ilvl="3" w:tplc="DC0C596A" w:tentative="1">
      <w:start w:val="1"/>
      <w:numFmt w:val="bullet"/>
      <w:lvlText w:val="•"/>
      <w:lvlJc w:val="left"/>
      <w:pPr>
        <w:tabs>
          <w:tab w:val="num" w:pos="2880"/>
        </w:tabs>
        <w:ind w:left="2880" w:hanging="360"/>
      </w:pPr>
      <w:rPr>
        <w:rFonts w:ascii="Arial" w:hAnsi="Arial" w:hint="default"/>
      </w:rPr>
    </w:lvl>
    <w:lvl w:ilvl="4" w:tplc="C2D873D2" w:tentative="1">
      <w:start w:val="1"/>
      <w:numFmt w:val="bullet"/>
      <w:lvlText w:val="•"/>
      <w:lvlJc w:val="left"/>
      <w:pPr>
        <w:tabs>
          <w:tab w:val="num" w:pos="3600"/>
        </w:tabs>
        <w:ind w:left="3600" w:hanging="360"/>
      </w:pPr>
      <w:rPr>
        <w:rFonts w:ascii="Arial" w:hAnsi="Arial" w:hint="default"/>
      </w:rPr>
    </w:lvl>
    <w:lvl w:ilvl="5" w:tplc="AD1A47CE" w:tentative="1">
      <w:start w:val="1"/>
      <w:numFmt w:val="bullet"/>
      <w:lvlText w:val="•"/>
      <w:lvlJc w:val="left"/>
      <w:pPr>
        <w:tabs>
          <w:tab w:val="num" w:pos="4320"/>
        </w:tabs>
        <w:ind w:left="4320" w:hanging="360"/>
      </w:pPr>
      <w:rPr>
        <w:rFonts w:ascii="Arial" w:hAnsi="Arial" w:hint="default"/>
      </w:rPr>
    </w:lvl>
    <w:lvl w:ilvl="6" w:tplc="FFF2837A" w:tentative="1">
      <w:start w:val="1"/>
      <w:numFmt w:val="bullet"/>
      <w:lvlText w:val="•"/>
      <w:lvlJc w:val="left"/>
      <w:pPr>
        <w:tabs>
          <w:tab w:val="num" w:pos="5040"/>
        </w:tabs>
        <w:ind w:left="5040" w:hanging="360"/>
      </w:pPr>
      <w:rPr>
        <w:rFonts w:ascii="Arial" w:hAnsi="Arial" w:hint="default"/>
      </w:rPr>
    </w:lvl>
    <w:lvl w:ilvl="7" w:tplc="81366E9E" w:tentative="1">
      <w:start w:val="1"/>
      <w:numFmt w:val="bullet"/>
      <w:lvlText w:val="•"/>
      <w:lvlJc w:val="left"/>
      <w:pPr>
        <w:tabs>
          <w:tab w:val="num" w:pos="5760"/>
        </w:tabs>
        <w:ind w:left="5760" w:hanging="360"/>
      </w:pPr>
      <w:rPr>
        <w:rFonts w:ascii="Arial" w:hAnsi="Arial" w:hint="default"/>
      </w:rPr>
    </w:lvl>
    <w:lvl w:ilvl="8" w:tplc="020272A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8017AC"/>
    <w:multiLevelType w:val="hybridMultilevel"/>
    <w:tmpl w:val="9634ADAC"/>
    <w:lvl w:ilvl="0" w:tplc="B4D24D96">
      <w:start w:val="1"/>
      <w:numFmt w:val="bullet"/>
      <w:lvlText w:val="-"/>
      <w:lvlJc w:val="left"/>
      <w:pPr>
        <w:ind w:left="928" w:hanging="360"/>
      </w:pPr>
      <w:rPr>
        <w:rFonts w:ascii="Times New Roman" w:eastAsia="Times New Roman" w:hAnsi="Times New Roman" w:cs="Times New Roman"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6" w15:restartNumberingAfterBreak="0">
    <w:nsid w:val="3AD00B76"/>
    <w:multiLevelType w:val="hybridMultilevel"/>
    <w:tmpl w:val="E2DA48BA"/>
    <w:lvl w:ilvl="0" w:tplc="5E3EE34A">
      <w:start w:val="1"/>
      <w:numFmt w:val="bullet"/>
      <w:lvlText w:val="–"/>
      <w:lvlJc w:val="left"/>
      <w:pPr>
        <w:tabs>
          <w:tab w:val="num" w:pos="720"/>
        </w:tabs>
        <w:ind w:left="720" w:hanging="360"/>
      </w:pPr>
      <w:rPr>
        <w:rFonts w:ascii="Arial" w:hAnsi="Arial" w:hint="default"/>
      </w:rPr>
    </w:lvl>
    <w:lvl w:ilvl="1" w:tplc="29889758">
      <w:start w:val="1"/>
      <w:numFmt w:val="bullet"/>
      <w:lvlText w:val="–"/>
      <w:lvlJc w:val="left"/>
      <w:pPr>
        <w:tabs>
          <w:tab w:val="num" w:pos="1440"/>
        </w:tabs>
        <w:ind w:left="1440" w:hanging="360"/>
      </w:pPr>
      <w:rPr>
        <w:rFonts w:ascii="Arial" w:hAnsi="Arial" w:hint="default"/>
      </w:rPr>
    </w:lvl>
    <w:lvl w:ilvl="2" w:tplc="8F7E5BCA">
      <w:numFmt w:val="bullet"/>
      <w:lvlText w:val="•"/>
      <w:lvlJc w:val="left"/>
      <w:pPr>
        <w:tabs>
          <w:tab w:val="num" w:pos="2160"/>
        </w:tabs>
        <w:ind w:left="2160" w:hanging="360"/>
      </w:pPr>
      <w:rPr>
        <w:rFonts w:ascii="Arial" w:hAnsi="Arial" w:hint="default"/>
      </w:rPr>
    </w:lvl>
    <w:lvl w:ilvl="3" w:tplc="CDBA125E" w:tentative="1">
      <w:start w:val="1"/>
      <w:numFmt w:val="bullet"/>
      <w:lvlText w:val="–"/>
      <w:lvlJc w:val="left"/>
      <w:pPr>
        <w:tabs>
          <w:tab w:val="num" w:pos="2880"/>
        </w:tabs>
        <w:ind w:left="2880" w:hanging="360"/>
      </w:pPr>
      <w:rPr>
        <w:rFonts w:ascii="Arial" w:hAnsi="Arial" w:hint="default"/>
      </w:rPr>
    </w:lvl>
    <w:lvl w:ilvl="4" w:tplc="F3ACAAFC" w:tentative="1">
      <w:start w:val="1"/>
      <w:numFmt w:val="bullet"/>
      <w:lvlText w:val="–"/>
      <w:lvlJc w:val="left"/>
      <w:pPr>
        <w:tabs>
          <w:tab w:val="num" w:pos="3600"/>
        </w:tabs>
        <w:ind w:left="3600" w:hanging="360"/>
      </w:pPr>
      <w:rPr>
        <w:rFonts w:ascii="Arial" w:hAnsi="Arial" w:hint="default"/>
      </w:rPr>
    </w:lvl>
    <w:lvl w:ilvl="5" w:tplc="2068BC50" w:tentative="1">
      <w:start w:val="1"/>
      <w:numFmt w:val="bullet"/>
      <w:lvlText w:val="–"/>
      <w:lvlJc w:val="left"/>
      <w:pPr>
        <w:tabs>
          <w:tab w:val="num" w:pos="4320"/>
        </w:tabs>
        <w:ind w:left="4320" w:hanging="360"/>
      </w:pPr>
      <w:rPr>
        <w:rFonts w:ascii="Arial" w:hAnsi="Arial" w:hint="default"/>
      </w:rPr>
    </w:lvl>
    <w:lvl w:ilvl="6" w:tplc="E9F0429C" w:tentative="1">
      <w:start w:val="1"/>
      <w:numFmt w:val="bullet"/>
      <w:lvlText w:val="–"/>
      <w:lvlJc w:val="left"/>
      <w:pPr>
        <w:tabs>
          <w:tab w:val="num" w:pos="5040"/>
        </w:tabs>
        <w:ind w:left="5040" w:hanging="360"/>
      </w:pPr>
      <w:rPr>
        <w:rFonts w:ascii="Arial" w:hAnsi="Arial" w:hint="default"/>
      </w:rPr>
    </w:lvl>
    <w:lvl w:ilvl="7" w:tplc="B01490BA" w:tentative="1">
      <w:start w:val="1"/>
      <w:numFmt w:val="bullet"/>
      <w:lvlText w:val="–"/>
      <w:lvlJc w:val="left"/>
      <w:pPr>
        <w:tabs>
          <w:tab w:val="num" w:pos="5760"/>
        </w:tabs>
        <w:ind w:left="5760" w:hanging="360"/>
      </w:pPr>
      <w:rPr>
        <w:rFonts w:ascii="Arial" w:hAnsi="Arial" w:hint="default"/>
      </w:rPr>
    </w:lvl>
    <w:lvl w:ilvl="8" w:tplc="BCB2AD8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4B5682"/>
    <w:multiLevelType w:val="hybridMultilevel"/>
    <w:tmpl w:val="E422B176"/>
    <w:lvl w:ilvl="0" w:tplc="7B447556">
      <w:start w:val="1"/>
      <w:numFmt w:val="bullet"/>
      <w:lvlText w:val="•"/>
      <w:lvlJc w:val="left"/>
      <w:pPr>
        <w:tabs>
          <w:tab w:val="num" w:pos="360"/>
        </w:tabs>
        <w:ind w:left="360" w:hanging="360"/>
      </w:pPr>
      <w:rPr>
        <w:rFonts w:ascii="Arial" w:hAnsi="Arial" w:hint="default"/>
      </w:rPr>
    </w:lvl>
    <w:lvl w:ilvl="1" w:tplc="CE2E4546">
      <w:numFmt w:val="bullet"/>
      <w:lvlText w:val="–"/>
      <w:lvlJc w:val="left"/>
      <w:pPr>
        <w:tabs>
          <w:tab w:val="num" w:pos="1080"/>
        </w:tabs>
        <w:ind w:left="1080" w:hanging="360"/>
      </w:pPr>
      <w:rPr>
        <w:rFonts w:ascii="Arial" w:hAnsi="Arial" w:hint="default"/>
      </w:rPr>
    </w:lvl>
    <w:lvl w:ilvl="2" w:tplc="1002A3BA">
      <w:numFmt w:val="bullet"/>
      <w:lvlText w:val="•"/>
      <w:lvlJc w:val="left"/>
      <w:pPr>
        <w:tabs>
          <w:tab w:val="num" w:pos="1800"/>
        </w:tabs>
        <w:ind w:left="1800" w:hanging="360"/>
      </w:pPr>
      <w:rPr>
        <w:rFonts w:ascii="Arial" w:hAnsi="Arial" w:hint="default"/>
      </w:rPr>
    </w:lvl>
    <w:lvl w:ilvl="3" w:tplc="95B82FFE">
      <w:start w:val="1"/>
      <w:numFmt w:val="bullet"/>
      <w:lvlText w:val="•"/>
      <w:lvlJc w:val="left"/>
      <w:pPr>
        <w:tabs>
          <w:tab w:val="num" w:pos="2520"/>
        </w:tabs>
        <w:ind w:left="2520" w:hanging="360"/>
      </w:pPr>
      <w:rPr>
        <w:rFonts w:ascii="Arial" w:hAnsi="Arial" w:hint="default"/>
      </w:rPr>
    </w:lvl>
    <w:lvl w:ilvl="4" w:tplc="91701B3A" w:tentative="1">
      <w:start w:val="1"/>
      <w:numFmt w:val="bullet"/>
      <w:lvlText w:val="•"/>
      <w:lvlJc w:val="left"/>
      <w:pPr>
        <w:tabs>
          <w:tab w:val="num" w:pos="3240"/>
        </w:tabs>
        <w:ind w:left="3240" w:hanging="360"/>
      </w:pPr>
      <w:rPr>
        <w:rFonts w:ascii="Arial" w:hAnsi="Arial" w:hint="default"/>
      </w:rPr>
    </w:lvl>
    <w:lvl w:ilvl="5" w:tplc="F86AAF38" w:tentative="1">
      <w:start w:val="1"/>
      <w:numFmt w:val="bullet"/>
      <w:lvlText w:val="•"/>
      <w:lvlJc w:val="left"/>
      <w:pPr>
        <w:tabs>
          <w:tab w:val="num" w:pos="3960"/>
        </w:tabs>
        <w:ind w:left="3960" w:hanging="360"/>
      </w:pPr>
      <w:rPr>
        <w:rFonts w:ascii="Arial" w:hAnsi="Arial" w:hint="default"/>
      </w:rPr>
    </w:lvl>
    <w:lvl w:ilvl="6" w:tplc="9134E892" w:tentative="1">
      <w:start w:val="1"/>
      <w:numFmt w:val="bullet"/>
      <w:lvlText w:val="•"/>
      <w:lvlJc w:val="left"/>
      <w:pPr>
        <w:tabs>
          <w:tab w:val="num" w:pos="4680"/>
        </w:tabs>
        <w:ind w:left="4680" w:hanging="360"/>
      </w:pPr>
      <w:rPr>
        <w:rFonts w:ascii="Arial" w:hAnsi="Arial" w:hint="default"/>
      </w:rPr>
    </w:lvl>
    <w:lvl w:ilvl="7" w:tplc="B0867F60" w:tentative="1">
      <w:start w:val="1"/>
      <w:numFmt w:val="bullet"/>
      <w:lvlText w:val="•"/>
      <w:lvlJc w:val="left"/>
      <w:pPr>
        <w:tabs>
          <w:tab w:val="num" w:pos="5400"/>
        </w:tabs>
        <w:ind w:left="5400" w:hanging="360"/>
      </w:pPr>
      <w:rPr>
        <w:rFonts w:ascii="Arial" w:hAnsi="Arial" w:hint="default"/>
      </w:rPr>
    </w:lvl>
    <w:lvl w:ilvl="8" w:tplc="126C2374"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7CB030B"/>
    <w:multiLevelType w:val="hybridMultilevel"/>
    <w:tmpl w:val="D4729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CD3462F"/>
    <w:multiLevelType w:val="hybridMultilevel"/>
    <w:tmpl w:val="738AD2FA"/>
    <w:lvl w:ilvl="0" w:tplc="5136DCBE">
      <w:start w:val="1"/>
      <w:numFmt w:val="bullet"/>
      <w:lvlText w:val="•"/>
      <w:lvlJc w:val="left"/>
      <w:pPr>
        <w:tabs>
          <w:tab w:val="num" w:pos="720"/>
        </w:tabs>
        <w:ind w:left="720" w:hanging="360"/>
      </w:pPr>
      <w:rPr>
        <w:rFonts w:ascii="Arial" w:hAnsi="Arial" w:hint="default"/>
      </w:rPr>
    </w:lvl>
    <w:lvl w:ilvl="1" w:tplc="F2ECFE92">
      <w:numFmt w:val="bullet"/>
      <w:lvlText w:val="–"/>
      <w:lvlJc w:val="left"/>
      <w:pPr>
        <w:tabs>
          <w:tab w:val="num" w:pos="1440"/>
        </w:tabs>
        <w:ind w:left="1440" w:hanging="360"/>
      </w:pPr>
      <w:rPr>
        <w:rFonts w:ascii="Arial" w:hAnsi="Arial" w:hint="default"/>
      </w:rPr>
    </w:lvl>
    <w:lvl w:ilvl="2" w:tplc="C534D100" w:tentative="1">
      <w:start w:val="1"/>
      <w:numFmt w:val="bullet"/>
      <w:lvlText w:val="•"/>
      <w:lvlJc w:val="left"/>
      <w:pPr>
        <w:tabs>
          <w:tab w:val="num" w:pos="2160"/>
        </w:tabs>
        <w:ind w:left="2160" w:hanging="360"/>
      </w:pPr>
      <w:rPr>
        <w:rFonts w:ascii="Arial" w:hAnsi="Arial" w:hint="default"/>
      </w:rPr>
    </w:lvl>
    <w:lvl w:ilvl="3" w:tplc="6B10E1D8" w:tentative="1">
      <w:start w:val="1"/>
      <w:numFmt w:val="bullet"/>
      <w:lvlText w:val="•"/>
      <w:lvlJc w:val="left"/>
      <w:pPr>
        <w:tabs>
          <w:tab w:val="num" w:pos="2880"/>
        </w:tabs>
        <w:ind w:left="2880" w:hanging="360"/>
      </w:pPr>
      <w:rPr>
        <w:rFonts w:ascii="Arial" w:hAnsi="Arial" w:hint="default"/>
      </w:rPr>
    </w:lvl>
    <w:lvl w:ilvl="4" w:tplc="B3B84FCC" w:tentative="1">
      <w:start w:val="1"/>
      <w:numFmt w:val="bullet"/>
      <w:lvlText w:val="•"/>
      <w:lvlJc w:val="left"/>
      <w:pPr>
        <w:tabs>
          <w:tab w:val="num" w:pos="3600"/>
        </w:tabs>
        <w:ind w:left="3600" w:hanging="360"/>
      </w:pPr>
      <w:rPr>
        <w:rFonts w:ascii="Arial" w:hAnsi="Arial" w:hint="default"/>
      </w:rPr>
    </w:lvl>
    <w:lvl w:ilvl="5" w:tplc="C2C0C97A" w:tentative="1">
      <w:start w:val="1"/>
      <w:numFmt w:val="bullet"/>
      <w:lvlText w:val="•"/>
      <w:lvlJc w:val="left"/>
      <w:pPr>
        <w:tabs>
          <w:tab w:val="num" w:pos="4320"/>
        </w:tabs>
        <w:ind w:left="4320" w:hanging="360"/>
      </w:pPr>
      <w:rPr>
        <w:rFonts w:ascii="Arial" w:hAnsi="Arial" w:hint="default"/>
      </w:rPr>
    </w:lvl>
    <w:lvl w:ilvl="6" w:tplc="F028F38A" w:tentative="1">
      <w:start w:val="1"/>
      <w:numFmt w:val="bullet"/>
      <w:lvlText w:val="•"/>
      <w:lvlJc w:val="left"/>
      <w:pPr>
        <w:tabs>
          <w:tab w:val="num" w:pos="5040"/>
        </w:tabs>
        <w:ind w:left="5040" w:hanging="360"/>
      </w:pPr>
      <w:rPr>
        <w:rFonts w:ascii="Arial" w:hAnsi="Arial" w:hint="default"/>
      </w:rPr>
    </w:lvl>
    <w:lvl w:ilvl="7" w:tplc="945AB766" w:tentative="1">
      <w:start w:val="1"/>
      <w:numFmt w:val="bullet"/>
      <w:lvlText w:val="•"/>
      <w:lvlJc w:val="left"/>
      <w:pPr>
        <w:tabs>
          <w:tab w:val="num" w:pos="5760"/>
        </w:tabs>
        <w:ind w:left="5760" w:hanging="360"/>
      </w:pPr>
      <w:rPr>
        <w:rFonts w:ascii="Arial" w:hAnsi="Arial" w:hint="default"/>
      </w:rPr>
    </w:lvl>
    <w:lvl w:ilvl="8" w:tplc="3EA8016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1C340E6"/>
    <w:multiLevelType w:val="hybridMultilevel"/>
    <w:tmpl w:val="2F46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F33562"/>
    <w:multiLevelType w:val="hybridMultilevel"/>
    <w:tmpl w:val="4D3E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DA1644"/>
    <w:multiLevelType w:val="hybridMultilevel"/>
    <w:tmpl w:val="B13E0602"/>
    <w:lvl w:ilvl="0" w:tplc="B71060E4">
      <w:start w:val="1"/>
      <w:numFmt w:val="bullet"/>
      <w:lvlText w:val="•"/>
      <w:lvlJc w:val="left"/>
      <w:pPr>
        <w:tabs>
          <w:tab w:val="num" w:pos="360"/>
        </w:tabs>
        <w:ind w:left="360" w:hanging="360"/>
      </w:pPr>
      <w:rPr>
        <w:rFonts w:ascii="Arial" w:hAnsi="Arial" w:hint="default"/>
      </w:rPr>
    </w:lvl>
    <w:lvl w:ilvl="1" w:tplc="9F3E873E">
      <w:numFmt w:val="bullet"/>
      <w:lvlText w:val="–"/>
      <w:lvlJc w:val="left"/>
      <w:pPr>
        <w:tabs>
          <w:tab w:val="num" w:pos="1080"/>
        </w:tabs>
        <w:ind w:left="1080" w:hanging="360"/>
      </w:pPr>
      <w:rPr>
        <w:rFonts w:ascii="Arial" w:hAnsi="Arial" w:hint="default"/>
      </w:rPr>
    </w:lvl>
    <w:lvl w:ilvl="2" w:tplc="CED8C966">
      <w:numFmt w:val="bullet"/>
      <w:lvlText w:val="•"/>
      <w:lvlJc w:val="left"/>
      <w:pPr>
        <w:tabs>
          <w:tab w:val="num" w:pos="1800"/>
        </w:tabs>
        <w:ind w:left="1800" w:hanging="360"/>
      </w:pPr>
      <w:rPr>
        <w:rFonts w:ascii="Arial" w:hAnsi="Arial" w:hint="default"/>
      </w:rPr>
    </w:lvl>
    <w:lvl w:ilvl="3" w:tplc="0BA06D4E">
      <w:numFmt w:val="bullet"/>
      <w:lvlText w:val="–"/>
      <w:lvlJc w:val="left"/>
      <w:pPr>
        <w:tabs>
          <w:tab w:val="num" w:pos="2520"/>
        </w:tabs>
        <w:ind w:left="2520" w:hanging="360"/>
      </w:pPr>
      <w:rPr>
        <w:rFonts w:ascii="Arial" w:hAnsi="Arial" w:hint="default"/>
      </w:rPr>
    </w:lvl>
    <w:lvl w:ilvl="4" w:tplc="C8E46EB4">
      <w:numFmt w:val="bullet"/>
      <w:lvlText w:val="»"/>
      <w:lvlJc w:val="left"/>
      <w:pPr>
        <w:tabs>
          <w:tab w:val="num" w:pos="3240"/>
        </w:tabs>
        <w:ind w:left="3240" w:hanging="360"/>
      </w:pPr>
      <w:rPr>
        <w:rFonts w:ascii="Arial" w:hAnsi="Arial" w:hint="default"/>
      </w:rPr>
    </w:lvl>
    <w:lvl w:ilvl="5" w:tplc="60365DBC" w:tentative="1">
      <w:start w:val="1"/>
      <w:numFmt w:val="bullet"/>
      <w:lvlText w:val="•"/>
      <w:lvlJc w:val="left"/>
      <w:pPr>
        <w:tabs>
          <w:tab w:val="num" w:pos="3960"/>
        </w:tabs>
        <w:ind w:left="3960" w:hanging="360"/>
      </w:pPr>
      <w:rPr>
        <w:rFonts w:ascii="Arial" w:hAnsi="Arial" w:hint="default"/>
      </w:rPr>
    </w:lvl>
    <w:lvl w:ilvl="6" w:tplc="746CB980" w:tentative="1">
      <w:start w:val="1"/>
      <w:numFmt w:val="bullet"/>
      <w:lvlText w:val="•"/>
      <w:lvlJc w:val="left"/>
      <w:pPr>
        <w:tabs>
          <w:tab w:val="num" w:pos="4680"/>
        </w:tabs>
        <w:ind w:left="4680" w:hanging="360"/>
      </w:pPr>
      <w:rPr>
        <w:rFonts w:ascii="Arial" w:hAnsi="Arial" w:hint="default"/>
      </w:rPr>
    </w:lvl>
    <w:lvl w:ilvl="7" w:tplc="05169122" w:tentative="1">
      <w:start w:val="1"/>
      <w:numFmt w:val="bullet"/>
      <w:lvlText w:val="•"/>
      <w:lvlJc w:val="left"/>
      <w:pPr>
        <w:tabs>
          <w:tab w:val="num" w:pos="5400"/>
        </w:tabs>
        <w:ind w:left="5400" w:hanging="360"/>
      </w:pPr>
      <w:rPr>
        <w:rFonts w:ascii="Arial" w:hAnsi="Arial" w:hint="default"/>
      </w:rPr>
    </w:lvl>
    <w:lvl w:ilvl="8" w:tplc="6C80F260"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6412289"/>
    <w:multiLevelType w:val="hybridMultilevel"/>
    <w:tmpl w:val="14E64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7D35091"/>
    <w:multiLevelType w:val="hybridMultilevel"/>
    <w:tmpl w:val="37121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090524"/>
    <w:multiLevelType w:val="hybridMultilevel"/>
    <w:tmpl w:val="A8D460B6"/>
    <w:lvl w:ilvl="0" w:tplc="96A2534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BF5723A"/>
    <w:multiLevelType w:val="hybridMultilevel"/>
    <w:tmpl w:val="CC903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4" w15:restartNumberingAfterBreak="0">
    <w:nsid w:val="70664ECE"/>
    <w:multiLevelType w:val="hybridMultilevel"/>
    <w:tmpl w:val="0290B324"/>
    <w:lvl w:ilvl="0" w:tplc="1CFE9C58">
      <w:start w:val="1"/>
      <w:numFmt w:val="bullet"/>
      <w:lvlText w:val="•"/>
      <w:lvlJc w:val="left"/>
      <w:pPr>
        <w:tabs>
          <w:tab w:val="num" w:pos="360"/>
        </w:tabs>
        <w:ind w:left="360" w:hanging="360"/>
      </w:pPr>
      <w:rPr>
        <w:rFonts w:ascii="Arial" w:hAnsi="Arial" w:hint="default"/>
      </w:rPr>
    </w:lvl>
    <w:lvl w:ilvl="1" w:tplc="63EE3580">
      <w:numFmt w:val="bullet"/>
      <w:lvlText w:val="–"/>
      <w:lvlJc w:val="left"/>
      <w:pPr>
        <w:tabs>
          <w:tab w:val="num" w:pos="1080"/>
        </w:tabs>
        <w:ind w:left="1080" w:hanging="360"/>
      </w:pPr>
      <w:rPr>
        <w:rFonts w:ascii="Arial" w:hAnsi="Arial" w:hint="default"/>
      </w:rPr>
    </w:lvl>
    <w:lvl w:ilvl="2" w:tplc="D722D362">
      <w:numFmt w:val="bullet"/>
      <w:lvlText w:val="•"/>
      <w:lvlJc w:val="left"/>
      <w:pPr>
        <w:tabs>
          <w:tab w:val="num" w:pos="1800"/>
        </w:tabs>
        <w:ind w:left="1800" w:hanging="360"/>
      </w:pPr>
      <w:rPr>
        <w:rFonts w:ascii="Arial" w:hAnsi="Arial" w:hint="default"/>
      </w:rPr>
    </w:lvl>
    <w:lvl w:ilvl="3" w:tplc="F0022E3E">
      <w:start w:val="1"/>
      <w:numFmt w:val="bullet"/>
      <w:lvlText w:val="•"/>
      <w:lvlJc w:val="left"/>
      <w:pPr>
        <w:tabs>
          <w:tab w:val="num" w:pos="2520"/>
        </w:tabs>
        <w:ind w:left="2520" w:hanging="360"/>
      </w:pPr>
      <w:rPr>
        <w:rFonts w:ascii="Arial" w:hAnsi="Arial" w:hint="default"/>
      </w:rPr>
    </w:lvl>
    <w:lvl w:ilvl="4" w:tplc="46BE5CA2">
      <w:start w:val="1"/>
      <w:numFmt w:val="bullet"/>
      <w:lvlText w:val="•"/>
      <w:lvlJc w:val="left"/>
      <w:pPr>
        <w:tabs>
          <w:tab w:val="num" w:pos="3240"/>
        </w:tabs>
        <w:ind w:left="3240" w:hanging="360"/>
      </w:pPr>
      <w:rPr>
        <w:rFonts w:ascii="Arial" w:hAnsi="Arial" w:hint="default"/>
      </w:rPr>
    </w:lvl>
    <w:lvl w:ilvl="5" w:tplc="0BECD2E8" w:tentative="1">
      <w:start w:val="1"/>
      <w:numFmt w:val="bullet"/>
      <w:lvlText w:val="•"/>
      <w:lvlJc w:val="left"/>
      <w:pPr>
        <w:tabs>
          <w:tab w:val="num" w:pos="3960"/>
        </w:tabs>
        <w:ind w:left="3960" w:hanging="360"/>
      </w:pPr>
      <w:rPr>
        <w:rFonts w:ascii="Arial" w:hAnsi="Arial" w:hint="default"/>
      </w:rPr>
    </w:lvl>
    <w:lvl w:ilvl="6" w:tplc="AD365FA6" w:tentative="1">
      <w:start w:val="1"/>
      <w:numFmt w:val="bullet"/>
      <w:lvlText w:val="•"/>
      <w:lvlJc w:val="left"/>
      <w:pPr>
        <w:tabs>
          <w:tab w:val="num" w:pos="4680"/>
        </w:tabs>
        <w:ind w:left="4680" w:hanging="360"/>
      </w:pPr>
      <w:rPr>
        <w:rFonts w:ascii="Arial" w:hAnsi="Arial" w:hint="default"/>
      </w:rPr>
    </w:lvl>
    <w:lvl w:ilvl="7" w:tplc="BA2846FE" w:tentative="1">
      <w:start w:val="1"/>
      <w:numFmt w:val="bullet"/>
      <w:lvlText w:val="•"/>
      <w:lvlJc w:val="left"/>
      <w:pPr>
        <w:tabs>
          <w:tab w:val="num" w:pos="5400"/>
        </w:tabs>
        <w:ind w:left="5400" w:hanging="360"/>
      </w:pPr>
      <w:rPr>
        <w:rFonts w:ascii="Arial" w:hAnsi="Arial" w:hint="default"/>
      </w:rPr>
    </w:lvl>
    <w:lvl w:ilvl="8" w:tplc="E2A0B15A"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87E5C95"/>
    <w:multiLevelType w:val="hybridMultilevel"/>
    <w:tmpl w:val="08946718"/>
    <w:lvl w:ilvl="0" w:tplc="69D0D852">
      <w:start w:val="1"/>
      <w:numFmt w:val="bullet"/>
      <w:lvlText w:val="•"/>
      <w:lvlJc w:val="left"/>
      <w:pPr>
        <w:tabs>
          <w:tab w:val="num" w:pos="360"/>
        </w:tabs>
        <w:ind w:left="360" w:hanging="360"/>
      </w:pPr>
      <w:rPr>
        <w:rFonts w:ascii="Arial" w:hAnsi="Arial" w:hint="default"/>
      </w:rPr>
    </w:lvl>
    <w:lvl w:ilvl="1" w:tplc="7D1E621A">
      <w:numFmt w:val="bullet"/>
      <w:lvlText w:val="–"/>
      <w:lvlJc w:val="left"/>
      <w:pPr>
        <w:tabs>
          <w:tab w:val="num" w:pos="1080"/>
        </w:tabs>
        <w:ind w:left="1080" w:hanging="360"/>
      </w:pPr>
      <w:rPr>
        <w:rFonts w:ascii="Arial" w:hAnsi="Arial" w:hint="default"/>
      </w:rPr>
    </w:lvl>
    <w:lvl w:ilvl="2" w:tplc="104EBBCE">
      <w:numFmt w:val="bullet"/>
      <w:lvlText w:val="•"/>
      <w:lvlJc w:val="left"/>
      <w:pPr>
        <w:tabs>
          <w:tab w:val="num" w:pos="1800"/>
        </w:tabs>
        <w:ind w:left="1800" w:hanging="360"/>
      </w:pPr>
      <w:rPr>
        <w:rFonts w:ascii="Arial" w:hAnsi="Arial" w:hint="default"/>
      </w:rPr>
    </w:lvl>
    <w:lvl w:ilvl="3" w:tplc="6242D912">
      <w:numFmt w:val="bullet"/>
      <w:lvlText w:val="–"/>
      <w:lvlJc w:val="left"/>
      <w:pPr>
        <w:tabs>
          <w:tab w:val="num" w:pos="2520"/>
        </w:tabs>
        <w:ind w:left="2520" w:hanging="360"/>
      </w:pPr>
      <w:rPr>
        <w:rFonts w:ascii="Arial" w:hAnsi="Arial" w:hint="default"/>
      </w:rPr>
    </w:lvl>
    <w:lvl w:ilvl="4" w:tplc="1ACA0E70">
      <w:numFmt w:val="bullet"/>
      <w:lvlText w:val="»"/>
      <w:lvlJc w:val="left"/>
      <w:pPr>
        <w:tabs>
          <w:tab w:val="num" w:pos="3240"/>
        </w:tabs>
        <w:ind w:left="3240" w:hanging="360"/>
      </w:pPr>
      <w:rPr>
        <w:rFonts w:ascii="Arial" w:hAnsi="Arial" w:hint="default"/>
      </w:rPr>
    </w:lvl>
    <w:lvl w:ilvl="5" w:tplc="5E0C5F6E" w:tentative="1">
      <w:start w:val="1"/>
      <w:numFmt w:val="bullet"/>
      <w:lvlText w:val="•"/>
      <w:lvlJc w:val="left"/>
      <w:pPr>
        <w:tabs>
          <w:tab w:val="num" w:pos="3960"/>
        </w:tabs>
        <w:ind w:left="3960" w:hanging="360"/>
      </w:pPr>
      <w:rPr>
        <w:rFonts w:ascii="Arial" w:hAnsi="Arial" w:hint="default"/>
      </w:rPr>
    </w:lvl>
    <w:lvl w:ilvl="6" w:tplc="9C1A0FCE" w:tentative="1">
      <w:start w:val="1"/>
      <w:numFmt w:val="bullet"/>
      <w:lvlText w:val="•"/>
      <w:lvlJc w:val="left"/>
      <w:pPr>
        <w:tabs>
          <w:tab w:val="num" w:pos="4680"/>
        </w:tabs>
        <w:ind w:left="4680" w:hanging="360"/>
      </w:pPr>
      <w:rPr>
        <w:rFonts w:ascii="Arial" w:hAnsi="Arial" w:hint="default"/>
      </w:rPr>
    </w:lvl>
    <w:lvl w:ilvl="7" w:tplc="980ED566" w:tentative="1">
      <w:start w:val="1"/>
      <w:numFmt w:val="bullet"/>
      <w:lvlText w:val="•"/>
      <w:lvlJc w:val="left"/>
      <w:pPr>
        <w:tabs>
          <w:tab w:val="num" w:pos="5400"/>
        </w:tabs>
        <w:ind w:left="5400" w:hanging="360"/>
      </w:pPr>
      <w:rPr>
        <w:rFonts w:ascii="Arial" w:hAnsi="Arial" w:hint="default"/>
      </w:rPr>
    </w:lvl>
    <w:lvl w:ilvl="8" w:tplc="400EC9FA"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7012786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73794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51670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32349053">
    <w:abstractNumId w:val="36"/>
  </w:num>
  <w:num w:numId="5" w16cid:durableId="114763070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856049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9610176">
    <w:abstractNumId w:val="20"/>
  </w:num>
  <w:num w:numId="8" w16cid:durableId="1587573923">
    <w:abstractNumId w:val="3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220795453">
    <w:abstractNumId w:val="0"/>
  </w:num>
  <w:num w:numId="10" w16cid:durableId="1345473295">
    <w:abstractNumId w:val="5"/>
  </w:num>
  <w:num w:numId="11" w16cid:durableId="1234856755">
    <w:abstractNumId w:val="33"/>
  </w:num>
  <w:num w:numId="12" w16cid:durableId="5376619">
    <w:abstractNumId w:val="23"/>
  </w:num>
  <w:num w:numId="13" w16cid:durableId="642198492">
    <w:abstractNumId w:val="16"/>
  </w:num>
  <w:num w:numId="14" w16cid:durableId="1772512379">
    <w:abstractNumId w:val="24"/>
  </w:num>
  <w:num w:numId="15" w16cid:durableId="545945267">
    <w:abstractNumId w:val="27"/>
  </w:num>
  <w:num w:numId="16" w16cid:durableId="2020547815">
    <w:abstractNumId w:val="35"/>
  </w:num>
  <w:num w:numId="17" w16cid:durableId="1693844599">
    <w:abstractNumId w:val="26"/>
  </w:num>
  <w:num w:numId="18" w16cid:durableId="1310205499">
    <w:abstractNumId w:val="17"/>
  </w:num>
  <w:num w:numId="19" w16cid:durableId="443699189">
    <w:abstractNumId w:val="34"/>
  </w:num>
  <w:num w:numId="20" w16cid:durableId="1942445140">
    <w:abstractNumId w:val="25"/>
  </w:num>
  <w:num w:numId="21" w16cid:durableId="1200818441">
    <w:abstractNumId w:val="22"/>
  </w:num>
  <w:num w:numId="22" w16cid:durableId="531503970">
    <w:abstractNumId w:val="12"/>
  </w:num>
  <w:num w:numId="23" w16cid:durableId="1256522318">
    <w:abstractNumId w:val="21"/>
  </w:num>
  <w:num w:numId="24" w16cid:durableId="1243180237">
    <w:abstractNumId w:val="11"/>
  </w:num>
  <w:num w:numId="25" w16cid:durableId="1378700406">
    <w:abstractNumId w:val="8"/>
  </w:num>
  <w:num w:numId="26" w16cid:durableId="939680197">
    <w:abstractNumId w:val="31"/>
  </w:num>
  <w:num w:numId="27" w16cid:durableId="1635215540">
    <w:abstractNumId w:val="9"/>
  </w:num>
  <w:num w:numId="28" w16cid:durableId="1127233863">
    <w:abstractNumId w:val="15"/>
  </w:num>
  <w:num w:numId="29" w16cid:durableId="92634823">
    <w:abstractNumId w:val="28"/>
  </w:num>
  <w:num w:numId="30" w16cid:durableId="1672178278">
    <w:abstractNumId w:val="7"/>
  </w:num>
  <w:num w:numId="31" w16cid:durableId="1387223756">
    <w:abstractNumId w:val="10"/>
  </w:num>
  <w:num w:numId="32" w16cid:durableId="713234005">
    <w:abstractNumId w:val="2"/>
  </w:num>
  <w:num w:numId="33" w16cid:durableId="1690177835">
    <w:abstractNumId w:val="14"/>
  </w:num>
  <w:num w:numId="34" w16cid:durableId="1473139494">
    <w:abstractNumId w:val="6"/>
  </w:num>
  <w:num w:numId="35" w16cid:durableId="254679255">
    <w:abstractNumId w:val="30"/>
  </w:num>
  <w:num w:numId="36" w16cid:durableId="1659570821">
    <w:abstractNumId w:val="18"/>
  </w:num>
  <w:num w:numId="37" w16cid:durableId="1220482548">
    <w:abstractNumId w:val="13"/>
  </w:num>
  <w:num w:numId="38" w16cid:durableId="1468009736">
    <w:abstractNumId w:val="19"/>
  </w:num>
  <w:num w:numId="39" w16cid:durableId="448738986">
    <w:abstractNumId w:val="3"/>
  </w:num>
  <w:num w:numId="40" w16cid:durableId="653290617">
    <w:abstractNumId w:val="29"/>
  </w:num>
  <w:num w:numId="41" w16cid:durableId="268241099">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3FC"/>
    <w:rsid w:val="00013A17"/>
    <w:rsid w:val="00013D8A"/>
    <w:rsid w:val="0001511B"/>
    <w:rsid w:val="00016123"/>
    <w:rsid w:val="000172F0"/>
    <w:rsid w:val="000176F5"/>
    <w:rsid w:val="0002052C"/>
    <w:rsid w:val="00021743"/>
    <w:rsid w:val="00021CAE"/>
    <w:rsid w:val="00021F19"/>
    <w:rsid w:val="000224EE"/>
    <w:rsid w:val="0002357C"/>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4E6"/>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38D"/>
    <w:rsid w:val="000459BE"/>
    <w:rsid w:val="00045E08"/>
    <w:rsid w:val="00050318"/>
    <w:rsid w:val="00050545"/>
    <w:rsid w:val="00050957"/>
    <w:rsid w:val="00051788"/>
    <w:rsid w:val="00051C39"/>
    <w:rsid w:val="000523C0"/>
    <w:rsid w:val="000527A5"/>
    <w:rsid w:val="000531E5"/>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7274"/>
    <w:rsid w:val="00097B64"/>
    <w:rsid w:val="00097E22"/>
    <w:rsid w:val="00097E2C"/>
    <w:rsid w:val="00097E50"/>
    <w:rsid w:val="000A00B8"/>
    <w:rsid w:val="000A01EE"/>
    <w:rsid w:val="000A0579"/>
    <w:rsid w:val="000A0A66"/>
    <w:rsid w:val="000A11B4"/>
    <w:rsid w:val="000A1E9C"/>
    <w:rsid w:val="000A2628"/>
    <w:rsid w:val="000A35F8"/>
    <w:rsid w:val="000A3C2D"/>
    <w:rsid w:val="000A3E09"/>
    <w:rsid w:val="000A505A"/>
    <w:rsid w:val="000A595A"/>
    <w:rsid w:val="000A59EA"/>
    <w:rsid w:val="000A67D0"/>
    <w:rsid w:val="000A7CED"/>
    <w:rsid w:val="000B17DF"/>
    <w:rsid w:val="000B19D0"/>
    <w:rsid w:val="000B2F49"/>
    <w:rsid w:val="000B30E0"/>
    <w:rsid w:val="000B3965"/>
    <w:rsid w:val="000B3A01"/>
    <w:rsid w:val="000B4334"/>
    <w:rsid w:val="000B4A7F"/>
    <w:rsid w:val="000B4BCC"/>
    <w:rsid w:val="000B557C"/>
    <w:rsid w:val="000B5E5E"/>
    <w:rsid w:val="000B7388"/>
    <w:rsid w:val="000B76DA"/>
    <w:rsid w:val="000C127F"/>
    <w:rsid w:val="000C1921"/>
    <w:rsid w:val="000C1C22"/>
    <w:rsid w:val="000C2644"/>
    <w:rsid w:val="000C3954"/>
    <w:rsid w:val="000C42A7"/>
    <w:rsid w:val="000C4F72"/>
    <w:rsid w:val="000C51C6"/>
    <w:rsid w:val="000C51EA"/>
    <w:rsid w:val="000C5BE0"/>
    <w:rsid w:val="000C7506"/>
    <w:rsid w:val="000D050B"/>
    <w:rsid w:val="000D3F90"/>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4F3F"/>
    <w:rsid w:val="000F5983"/>
    <w:rsid w:val="000F73C0"/>
    <w:rsid w:val="000F7CF0"/>
    <w:rsid w:val="00100FA4"/>
    <w:rsid w:val="001013C0"/>
    <w:rsid w:val="00101571"/>
    <w:rsid w:val="00102195"/>
    <w:rsid w:val="00102C01"/>
    <w:rsid w:val="00104727"/>
    <w:rsid w:val="0010478B"/>
    <w:rsid w:val="00104EFB"/>
    <w:rsid w:val="00105157"/>
    <w:rsid w:val="00105513"/>
    <w:rsid w:val="00106747"/>
    <w:rsid w:val="00106FFC"/>
    <w:rsid w:val="00107593"/>
    <w:rsid w:val="001076A9"/>
    <w:rsid w:val="00107904"/>
    <w:rsid w:val="00110795"/>
    <w:rsid w:val="0011084B"/>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16F"/>
    <w:rsid w:val="001222C1"/>
    <w:rsid w:val="00122A8D"/>
    <w:rsid w:val="00125407"/>
    <w:rsid w:val="00125567"/>
    <w:rsid w:val="00125A88"/>
    <w:rsid w:val="00125B9F"/>
    <w:rsid w:val="001264B1"/>
    <w:rsid w:val="001265AC"/>
    <w:rsid w:val="00126A2A"/>
    <w:rsid w:val="00126AA3"/>
    <w:rsid w:val="00126D1A"/>
    <w:rsid w:val="00131FC6"/>
    <w:rsid w:val="001325E9"/>
    <w:rsid w:val="00132EBF"/>
    <w:rsid w:val="00132F37"/>
    <w:rsid w:val="00133A0A"/>
    <w:rsid w:val="001346E3"/>
    <w:rsid w:val="001352B6"/>
    <w:rsid w:val="00136107"/>
    <w:rsid w:val="00136139"/>
    <w:rsid w:val="001378DE"/>
    <w:rsid w:val="00137A3D"/>
    <w:rsid w:val="00141554"/>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4D6"/>
    <w:rsid w:val="00194684"/>
    <w:rsid w:val="00194909"/>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2ECC"/>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0B73"/>
    <w:rsid w:val="00220F3E"/>
    <w:rsid w:val="0022133C"/>
    <w:rsid w:val="00221966"/>
    <w:rsid w:val="00221ED4"/>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408BE"/>
    <w:rsid w:val="00241281"/>
    <w:rsid w:val="00242B77"/>
    <w:rsid w:val="0024363C"/>
    <w:rsid w:val="00245B24"/>
    <w:rsid w:val="00246B61"/>
    <w:rsid w:val="00247AF0"/>
    <w:rsid w:val="00250218"/>
    <w:rsid w:val="00250262"/>
    <w:rsid w:val="002509D0"/>
    <w:rsid w:val="00251B15"/>
    <w:rsid w:val="00253327"/>
    <w:rsid w:val="002533F4"/>
    <w:rsid w:val="0025373D"/>
    <w:rsid w:val="002542BB"/>
    <w:rsid w:val="002547EB"/>
    <w:rsid w:val="002550F3"/>
    <w:rsid w:val="00255AFA"/>
    <w:rsid w:val="00255EAD"/>
    <w:rsid w:val="0026077C"/>
    <w:rsid w:val="0026138A"/>
    <w:rsid w:val="00261BB3"/>
    <w:rsid w:val="00261E2B"/>
    <w:rsid w:val="00262700"/>
    <w:rsid w:val="00262AE2"/>
    <w:rsid w:val="00262E5F"/>
    <w:rsid w:val="0026390A"/>
    <w:rsid w:val="00264381"/>
    <w:rsid w:val="00264519"/>
    <w:rsid w:val="00264656"/>
    <w:rsid w:val="00264A50"/>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49E8"/>
    <w:rsid w:val="002954CC"/>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4FFF"/>
    <w:rsid w:val="002A5B38"/>
    <w:rsid w:val="002B0A1B"/>
    <w:rsid w:val="002B15A0"/>
    <w:rsid w:val="002B5728"/>
    <w:rsid w:val="002B5A86"/>
    <w:rsid w:val="002B607F"/>
    <w:rsid w:val="002B7961"/>
    <w:rsid w:val="002C1CDD"/>
    <w:rsid w:val="002C1DE0"/>
    <w:rsid w:val="002C1F9E"/>
    <w:rsid w:val="002C22E6"/>
    <w:rsid w:val="002C25CA"/>
    <w:rsid w:val="002C394F"/>
    <w:rsid w:val="002C40E1"/>
    <w:rsid w:val="002C416C"/>
    <w:rsid w:val="002C430D"/>
    <w:rsid w:val="002C4722"/>
    <w:rsid w:val="002C48C9"/>
    <w:rsid w:val="002C573C"/>
    <w:rsid w:val="002C5867"/>
    <w:rsid w:val="002C5FD5"/>
    <w:rsid w:val="002C670E"/>
    <w:rsid w:val="002D0DE8"/>
    <w:rsid w:val="002D16B0"/>
    <w:rsid w:val="002D1B35"/>
    <w:rsid w:val="002D1B4F"/>
    <w:rsid w:val="002D1F4A"/>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396"/>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771F"/>
    <w:rsid w:val="00337C0E"/>
    <w:rsid w:val="00340C1B"/>
    <w:rsid w:val="0034137B"/>
    <w:rsid w:val="00341611"/>
    <w:rsid w:val="00341905"/>
    <w:rsid w:val="00341E35"/>
    <w:rsid w:val="0034219A"/>
    <w:rsid w:val="0034362E"/>
    <w:rsid w:val="003440A3"/>
    <w:rsid w:val="00344667"/>
    <w:rsid w:val="00345588"/>
    <w:rsid w:val="0035099A"/>
    <w:rsid w:val="003518DC"/>
    <w:rsid w:val="003519AF"/>
    <w:rsid w:val="003527DD"/>
    <w:rsid w:val="00352C9D"/>
    <w:rsid w:val="003542FC"/>
    <w:rsid w:val="00354AC7"/>
    <w:rsid w:val="003567BE"/>
    <w:rsid w:val="00356DED"/>
    <w:rsid w:val="00356FD9"/>
    <w:rsid w:val="00360017"/>
    <w:rsid w:val="00360436"/>
    <w:rsid w:val="00360F8E"/>
    <w:rsid w:val="00361280"/>
    <w:rsid w:val="00362BA6"/>
    <w:rsid w:val="00362E22"/>
    <w:rsid w:val="00362F54"/>
    <w:rsid w:val="00363F46"/>
    <w:rsid w:val="003640D5"/>
    <w:rsid w:val="00364101"/>
    <w:rsid w:val="003649B7"/>
    <w:rsid w:val="003653F0"/>
    <w:rsid w:val="00365C67"/>
    <w:rsid w:val="00366598"/>
    <w:rsid w:val="003665E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2D3"/>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3936"/>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F50"/>
    <w:rsid w:val="00446921"/>
    <w:rsid w:val="004505D5"/>
    <w:rsid w:val="004508F4"/>
    <w:rsid w:val="00450D9E"/>
    <w:rsid w:val="0045163F"/>
    <w:rsid w:val="00452702"/>
    <w:rsid w:val="004530B2"/>
    <w:rsid w:val="00454FEA"/>
    <w:rsid w:val="004564B4"/>
    <w:rsid w:val="004570AC"/>
    <w:rsid w:val="00457CEC"/>
    <w:rsid w:val="00457D58"/>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5D5"/>
    <w:rsid w:val="00477C5F"/>
    <w:rsid w:val="00477EDE"/>
    <w:rsid w:val="00480051"/>
    <w:rsid w:val="004807A0"/>
    <w:rsid w:val="004807F5"/>
    <w:rsid w:val="004817E8"/>
    <w:rsid w:val="004829AA"/>
    <w:rsid w:val="00483F35"/>
    <w:rsid w:val="00483FD0"/>
    <w:rsid w:val="00484838"/>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A039E"/>
    <w:rsid w:val="004A0E95"/>
    <w:rsid w:val="004A126D"/>
    <w:rsid w:val="004A159A"/>
    <w:rsid w:val="004A37FD"/>
    <w:rsid w:val="004A49BE"/>
    <w:rsid w:val="004A4CC8"/>
    <w:rsid w:val="004A5211"/>
    <w:rsid w:val="004A53E3"/>
    <w:rsid w:val="004A5678"/>
    <w:rsid w:val="004A5DDD"/>
    <w:rsid w:val="004A6E1C"/>
    <w:rsid w:val="004B01E1"/>
    <w:rsid w:val="004B0E42"/>
    <w:rsid w:val="004B1375"/>
    <w:rsid w:val="004B1E5A"/>
    <w:rsid w:val="004B229D"/>
    <w:rsid w:val="004B28D5"/>
    <w:rsid w:val="004B4262"/>
    <w:rsid w:val="004B4F5F"/>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E7F"/>
    <w:rsid w:val="004F5A32"/>
    <w:rsid w:val="004F5ADB"/>
    <w:rsid w:val="004F60B1"/>
    <w:rsid w:val="004F6F6D"/>
    <w:rsid w:val="00500476"/>
    <w:rsid w:val="005006F3"/>
    <w:rsid w:val="0050078D"/>
    <w:rsid w:val="00501587"/>
    <w:rsid w:val="0050327B"/>
    <w:rsid w:val="005063B3"/>
    <w:rsid w:val="0050694D"/>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328"/>
    <w:rsid w:val="005225C6"/>
    <w:rsid w:val="00522EAD"/>
    <w:rsid w:val="00523372"/>
    <w:rsid w:val="00523D96"/>
    <w:rsid w:val="00524186"/>
    <w:rsid w:val="00526165"/>
    <w:rsid w:val="00526356"/>
    <w:rsid w:val="005279B8"/>
    <w:rsid w:val="00530065"/>
    <w:rsid w:val="00532191"/>
    <w:rsid w:val="00533C6E"/>
    <w:rsid w:val="005351E8"/>
    <w:rsid w:val="0053629F"/>
    <w:rsid w:val="00536BA8"/>
    <w:rsid w:val="00536D04"/>
    <w:rsid w:val="00537411"/>
    <w:rsid w:val="00540473"/>
    <w:rsid w:val="005429DC"/>
    <w:rsid w:val="00543181"/>
    <w:rsid w:val="005450E0"/>
    <w:rsid w:val="0054524C"/>
    <w:rsid w:val="005453CC"/>
    <w:rsid w:val="005458D3"/>
    <w:rsid w:val="00546324"/>
    <w:rsid w:val="005464A2"/>
    <w:rsid w:val="0054668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2FF2"/>
    <w:rsid w:val="005D3A5E"/>
    <w:rsid w:val="005D41F4"/>
    <w:rsid w:val="005D4625"/>
    <w:rsid w:val="005D463B"/>
    <w:rsid w:val="005D595E"/>
    <w:rsid w:val="005D64E5"/>
    <w:rsid w:val="005D666A"/>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7F5"/>
    <w:rsid w:val="00605FE9"/>
    <w:rsid w:val="0060691C"/>
    <w:rsid w:val="00606994"/>
    <w:rsid w:val="00606EA8"/>
    <w:rsid w:val="006105A0"/>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0594"/>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1682"/>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6CD3"/>
    <w:rsid w:val="006476FB"/>
    <w:rsid w:val="00650FA3"/>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F08"/>
    <w:rsid w:val="006610FA"/>
    <w:rsid w:val="006611D3"/>
    <w:rsid w:val="006627DE"/>
    <w:rsid w:val="006628CF"/>
    <w:rsid w:val="00662C95"/>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670"/>
    <w:rsid w:val="00675B97"/>
    <w:rsid w:val="0067765C"/>
    <w:rsid w:val="00677B0B"/>
    <w:rsid w:val="006805F8"/>
    <w:rsid w:val="0068175B"/>
    <w:rsid w:val="006817B4"/>
    <w:rsid w:val="006825D1"/>
    <w:rsid w:val="0068280F"/>
    <w:rsid w:val="00682A4D"/>
    <w:rsid w:val="00683642"/>
    <w:rsid w:val="00683C90"/>
    <w:rsid w:val="00684184"/>
    <w:rsid w:val="006842E1"/>
    <w:rsid w:val="00684AA6"/>
    <w:rsid w:val="006856C0"/>
    <w:rsid w:val="00687C17"/>
    <w:rsid w:val="0069017A"/>
    <w:rsid w:val="00690490"/>
    <w:rsid w:val="006918EE"/>
    <w:rsid w:val="00691F11"/>
    <w:rsid w:val="00692682"/>
    <w:rsid w:val="00692A6A"/>
    <w:rsid w:val="00692F61"/>
    <w:rsid w:val="00692F75"/>
    <w:rsid w:val="00694373"/>
    <w:rsid w:val="0069504A"/>
    <w:rsid w:val="00695FEA"/>
    <w:rsid w:val="0069618B"/>
    <w:rsid w:val="0069658E"/>
    <w:rsid w:val="00696C66"/>
    <w:rsid w:val="006A05A5"/>
    <w:rsid w:val="006A0CBB"/>
    <w:rsid w:val="006A133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16E"/>
    <w:rsid w:val="006D53B5"/>
    <w:rsid w:val="006D669F"/>
    <w:rsid w:val="006D7810"/>
    <w:rsid w:val="006E064C"/>
    <w:rsid w:val="006E0C02"/>
    <w:rsid w:val="006E1452"/>
    <w:rsid w:val="006E16E6"/>
    <w:rsid w:val="006E1ECC"/>
    <w:rsid w:val="006E2D78"/>
    <w:rsid w:val="006E390D"/>
    <w:rsid w:val="006E41D3"/>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6AE"/>
    <w:rsid w:val="006F5B07"/>
    <w:rsid w:val="006F6264"/>
    <w:rsid w:val="00700960"/>
    <w:rsid w:val="00700AB6"/>
    <w:rsid w:val="00701B60"/>
    <w:rsid w:val="00701BF4"/>
    <w:rsid w:val="00702525"/>
    <w:rsid w:val="00702C53"/>
    <w:rsid w:val="00703608"/>
    <w:rsid w:val="00704106"/>
    <w:rsid w:val="007050EC"/>
    <w:rsid w:val="0070671B"/>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38BF"/>
    <w:rsid w:val="0073452C"/>
    <w:rsid w:val="0073469E"/>
    <w:rsid w:val="00734B9B"/>
    <w:rsid w:val="00735712"/>
    <w:rsid w:val="007358EB"/>
    <w:rsid w:val="00735E8B"/>
    <w:rsid w:val="00735F06"/>
    <w:rsid w:val="007362E8"/>
    <w:rsid w:val="00736A7B"/>
    <w:rsid w:val="00736C6F"/>
    <w:rsid w:val="007402F1"/>
    <w:rsid w:val="0074107A"/>
    <w:rsid w:val="007416D2"/>
    <w:rsid w:val="00741C06"/>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26D"/>
    <w:rsid w:val="00775200"/>
    <w:rsid w:val="00776DC6"/>
    <w:rsid w:val="00777681"/>
    <w:rsid w:val="00777880"/>
    <w:rsid w:val="00781085"/>
    <w:rsid w:val="007813B1"/>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9FC"/>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342"/>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3CFA"/>
    <w:rsid w:val="007D45F6"/>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DC"/>
    <w:rsid w:val="00801CE9"/>
    <w:rsid w:val="008027B7"/>
    <w:rsid w:val="00802FFF"/>
    <w:rsid w:val="008040C0"/>
    <w:rsid w:val="00805DB8"/>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38A"/>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4FC3"/>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4A50"/>
    <w:rsid w:val="00895E36"/>
    <w:rsid w:val="00895FF3"/>
    <w:rsid w:val="00896227"/>
    <w:rsid w:val="00896491"/>
    <w:rsid w:val="00896739"/>
    <w:rsid w:val="008968DC"/>
    <w:rsid w:val="00896918"/>
    <w:rsid w:val="00896D3C"/>
    <w:rsid w:val="0089703E"/>
    <w:rsid w:val="00897096"/>
    <w:rsid w:val="00897EE1"/>
    <w:rsid w:val="008A0A18"/>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03A"/>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1A0"/>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2FBC"/>
    <w:rsid w:val="00A6309B"/>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03E9"/>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6999"/>
    <w:rsid w:val="00AA7890"/>
    <w:rsid w:val="00AB1A48"/>
    <w:rsid w:val="00AB24A5"/>
    <w:rsid w:val="00AB31CA"/>
    <w:rsid w:val="00AB350B"/>
    <w:rsid w:val="00AB4375"/>
    <w:rsid w:val="00AB44B9"/>
    <w:rsid w:val="00AB4522"/>
    <w:rsid w:val="00AB4C70"/>
    <w:rsid w:val="00AB508F"/>
    <w:rsid w:val="00AB52BB"/>
    <w:rsid w:val="00AB589A"/>
    <w:rsid w:val="00AB6482"/>
    <w:rsid w:val="00AB7842"/>
    <w:rsid w:val="00AB7A62"/>
    <w:rsid w:val="00AB7AD4"/>
    <w:rsid w:val="00AB7EC3"/>
    <w:rsid w:val="00AC2096"/>
    <w:rsid w:val="00AC3991"/>
    <w:rsid w:val="00AC4095"/>
    <w:rsid w:val="00AC49CD"/>
    <w:rsid w:val="00AC4A04"/>
    <w:rsid w:val="00AC5572"/>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2A56"/>
    <w:rsid w:val="00B131B8"/>
    <w:rsid w:val="00B14182"/>
    <w:rsid w:val="00B1529A"/>
    <w:rsid w:val="00B15863"/>
    <w:rsid w:val="00B15C0B"/>
    <w:rsid w:val="00B15D2E"/>
    <w:rsid w:val="00B17F57"/>
    <w:rsid w:val="00B20128"/>
    <w:rsid w:val="00B20A16"/>
    <w:rsid w:val="00B21156"/>
    <w:rsid w:val="00B21715"/>
    <w:rsid w:val="00B2295D"/>
    <w:rsid w:val="00B22B36"/>
    <w:rsid w:val="00B22DBA"/>
    <w:rsid w:val="00B2307D"/>
    <w:rsid w:val="00B230C1"/>
    <w:rsid w:val="00B2556B"/>
    <w:rsid w:val="00B257A4"/>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3671B"/>
    <w:rsid w:val="00B36FA7"/>
    <w:rsid w:val="00B377A8"/>
    <w:rsid w:val="00B406C0"/>
    <w:rsid w:val="00B4094C"/>
    <w:rsid w:val="00B4168E"/>
    <w:rsid w:val="00B42721"/>
    <w:rsid w:val="00B42DD2"/>
    <w:rsid w:val="00B42FE9"/>
    <w:rsid w:val="00B43911"/>
    <w:rsid w:val="00B43B08"/>
    <w:rsid w:val="00B45243"/>
    <w:rsid w:val="00B4739F"/>
    <w:rsid w:val="00B47797"/>
    <w:rsid w:val="00B50847"/>
    <w:rsid w:val="00B50FBA"/>
    <w:rsid w:val="00B514F8"/>
    <w:rsid w:val="00B521EC"/>
    <w:rsid w:val="00B5268A"/>
    <w:rsid w:val="00B52F73"/>
    <w:rsid w:val="00B532C4"/>
    <w:rsid w:val="00B5342A"/>
    <w:rsid w:val="00B57A45"/>
    <w:rsid w:val="00B60057"/>
    <w:rsid w:val="00B600AC"/>
    <w:rsid w:val="00B60A77"/>
    <w:rsid w:val="00B62E85"/>
    <w:rsid w:val="00B63DEC"/>
    <w:rsid w:val="00B64047"/>
    <w:rsid w:val="00B64EC2"/>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197"/>
    <w:rsid w:val="00BD1E6F"/>
    <w:rsid w:val="00BD2C3C"/>
    <w:rsid w:val="00BD37AB"/>
    <w:rsid w:val="00BD3C7F"/>
    <w:rsid w:val="00BD3FF0"/>
    <w:rsid w:val="00BD4491"/>
    <w:rsid w:val="00BD45A6"/>
    <w:rsid w:val="00BD49DC"/>
    <w:rsid w:val="00BD5AD7"/>
    <w:rsid w:val="00BD62F3"/>
    <w:rsid w:val="00BD6C75"/>
    <w:rsid w:val="00BD71CA"/>
    <w:rsid w:val="00BE1101"/>
    <w:rsid w:val="00BE1B06"/>
    <w:rsid w:val="00BE454B"/>
    <w:rsid w:val="00BE4AEE"/>
    <w:rsid w:val="00BE5C1E"/>
    <w:rsid w:val="00BE64A0"/>
    <w:rsid w:val="00BE6DE9"/>
    <w:rsid w:val="00BE703B"/>
    <w:rsid w:val="00BF1E3E"/>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709"/>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2353"/>
    <w:rsid w:val="00C928BD"/>
    <w:rsid w:val="00C9366E"/>
    <w:rsid w:val="00C936FD"/>
    <w:rsid w:val="00C94242"/>
    <w:rsid w:val="00C955B7"/>
    <w:rsid w:val="00C96036"/>
    <w:rsid w:val="00C97473"/>
    <w:rsid w:val="00CA003A"/>
    <w:rsid w:val="00CA2170"/>
    <w:rsid w:val="00CA2C52"/>
    <w:rsid w:val="00CA32D6"/>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A64"/>
    <w:rsid w:val="00CD4B93"/>
    <w:rsid w:val="00CD4BC9"/>
    <w:rsid w:val="00CD4D6F"/>
    <w:rsid w:val="00CD5824"/>
    <w:rsid w:val="00CD5ACD"/>
    <w:rsid w:val="00CD5D94"/>
    <w:rsid w:val="00CD651A"/>
    <w:rsid w:val="00CD67E8"/>
    <w:rsid w:val="00CD7327"/>
    <w:rsid w:val="00CD7394"/>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6EE"/>
    <w:rsid w:val="00CF7BE2"/>
    <w:rsid w:val="00CF7FA4"/>
    <w:rsid w:val="00D00415"/>
    <w:rsid w:val="00D00AB8"/>
    <w:rsid w:val="00D00E41"/>
    <w:rsid w:val="00D0197A"/>
    <w:rsid w:val="00D01DBE"/>
    <w:rsid w:val="00D04B3F"/>
    <w:rsid w:val="00D05D8C"/>
    <w:rsid w:val="00D10A4D"/>
    <w:rsid w:val="00D10A90"/>
    <w:rsid w:val="00D12DD3"/>
    <w:rsid w:val="00D12EA6"/>
    <w:rsid w:val="00D13F25"/>
    <w:rsid w:val="00D16748"/>
    <w:rsid w:val="00D16FA6"/>
    <w:rsid w:val="00D174D2"/>
    <w:rsid w:val="00D2062E"/>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9AC"/>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013"/>
    <w:rsid w:val="00DC30EF"/>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4286"/>
    <w:rsid w:val="00DF5A5A"/>
    <w:rsid w:val="00DF5DC1"/>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4827"/>
    <w:rsid w:val="00E35CD0"/>
    <w:rsid w:val="00E365AF"/>
    <w:rsid w:val="00E3685C"/>
    <w:rsid w:val="00E37075"/>
    <w:rsid w:val="00E3784B"/>
    <w:rsid w:val="00E4050B"/>
    <w:rsid w:val="00E41DA0"/>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32F"/>
    <w:rsid w:val="00E80D6A"/>
    <w:rsid w:val="00E81920"/>
    <w:rsid w:val="00E820E1"/>
    <w:rsid w:val="00E82F46"/>
    <w:rsid w:val="00E83EB0"/>
    <w:rsid w:val="00E8428F"/>
    <w:rsid w:val="00E84EA5"/>
    <w:rsid w:val="00E85466"/>
    <w:rsid w:val="00E868FF"/>
    <w:rsid w:val="00E86F5D"/>
    <w:rsid w:val="00E87A87"/>
    <w:rsid w:val="00E87C8A"/>
    <w:rsid w:val="00E87CFD"/>
    <w:rsid w:val="00E87DB5"/>
    <w:rsid w:val="00E87DDB"/>
    <w:rsid w:val="00E87F02"/>
    <w:rsid w:val="00E910B1"/>
    <w:rsid w:val="00E9168A"/>
    <w:rsid w:val="00E93CF8"/>
    <w:rsid w:val="00E9436D"/>
    <w:rsid w:val="00E94851"/>
    <w:rsid w:val="00E949A5"/>
    <w:rsid w:val="00E94A62"/>
    <w:rsid w:val="00E9527A"/>
    <w:rsid w:val="00E95933"/>
    <w:rsid w:val="00E96978"/>
    <w:rsid w:val="00E96AEE"/>
    <w:rsid w:val="00E9714D"/>
    <w:rsid w:val="00E9777C"/>
    <w:rsid w:val="00E97ADE"/>
    <w:rsid w:val="00EA0DC8"/>
    <w:rsid w:val="00EA1903"/>
    <w:rsid w:val="00EA28F3"/>
    <w:rsid w:val="00EA2B7F"/>
    <w:rsid w:val="00EA3806"/>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D5B"/>
    <w:rsid w:val="00EB7EBD"/>
    <w:rsid w:val="00EC0262"/>
    <w:rsid w:val="00EC1967"/>
    <w:rsid w:val="00EC2C55"/>
    <w:rsid w:val="00EC3220"/>
    <w:rsid w:val="00EC3A24"/>
    <w:rsid w:val="00EC3C1A"/>
    <w:rsid w:val="00EC3C52"/>
    <w:rsid w:val="00EC44D5"/>
    <w:rsid w:val="00EC4DD5"/>
    <w:rsid w:val="00EC5BD1"/>
    <w:rsid w:val="00ED08A7"/>
    <w:rsid w:val="00ED0A84"/>
    <w:rsid w:val="00ED0CF5"/>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255"/>
    <w:rsid w:val="00F03C12"/>
    <w:rsid w:val="00F04CD9"/>
    <w:rsid w:val="00F0633B"/>
    <w:rsid w:val="00F06EC3"/>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702AD"/>
    <w:rsid w:val="00F7051A"/>
    <w:rsid w:val="00F7132D"/>
    <w:rsid w:val="00F71A92"/>
    <w:rsid w:val="00F7264F"/>
    <w:rsid w:val="00F7390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A71"/>
    <w:rsid w:val="00F91CFF"/>
    <w:rsid w:val="00F92174"/>
    <w:rsid w:val="00F92359"/>
    <w:rsid w:val="00F9577C"/>
    <w:rsid w:val="00F959E8"/>
    <w:rsid w:val="00F95E6A"/>
    <w:rsid w:val="00F9624F"/>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D49"/>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2FF2"/>
    <w:pPr>
      <w:spacing w:before="100" w:beforeAutospacing="1" w:after="180"/>
    </w:pPr>
    <w:rPr>
      <w:rFonts w:ascii="Times New Roman" w:eastAsia="SimSu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9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99"/>
    <w:qFormat/>
    <w:rsid w:val="00BA0F6E"/>
    <w:pPr>
      <w:widowControl w:val="0"/>
      <w:spacing w:line="360" w:lineRule="auto"/>
      <w:ind w:firstLineChars="200" w:firstLine="420"/>
    </w:pPr>
    <w:rPr>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hAnsi="SimSun" w:cs="SimSun"/>
    </w:rPr>
  </w:style>
  <w:style w:type="paragraph" w:customStyle="1" w:styleId="tah0">
    <w:name w:val="tah"/>
    <w:basedOn w:val="Normal"/>
    <w:uiPriority w:val="99"/>
    <w:semiHidden/>
    <w:rsid w:val="005F1A62"/>
    <w:rPr>
      <w:rFonts w:ascii="SimSun" w:hAnsi="SimSun" w:cs="SimSun"/>
    </w:rPr>
  </w:style>
  <w:style w:type="paragraph" w:customStyle="1" w:styleId="tac0">
    <w:name w:val="tac"/>
    <w:basedOn w:val="Normal"/>
    <w:uiPriority w:val="99"/>
    <w:semiHidden/>
    <w:rsid w:val="005F1A62"/>
    <w:rPr>
      <w:rFonts w:ascii="SimSun" w:hAnsi="SimSun" w:cs="SimSun"/>
    </w:rPr>
  </w:style>
  <w:style w:type="paragraph" w:customStyle="1" w:styleId="tan0">
    <w:name w:val="tan"/>
    <w:basedOn w:val="Normal"/>
    <w:uiPriority w:val="99"/>
    <w:semiHidden/>
    <w:rsid w:val="005F1A62"/>
    <w:rPr>
      <w:rFonts w:ascii="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99"/>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54360832">
      <w:bodyDiv w:val="1"/>
      <w:marLeft w:val="0"/>
      <w:marRight w:val="0"/>
      <w:marTop w:val="0"/>
      <w:marBottom w:val="0"/>
      <w:divBdr>
        <w:top w:val="none" w:sz="0" w:space="0" w:color="auto"/>
        <w:left w:val="none" w:sz="0" w:space="0" w:color="auto"/>
        <w:bottom w:val="none" w:sz="0" w:space="0" w:color="auto"/>
        <w:right w:val="none" w:sz="0" w:space="0" w:color="auto"/>
      </w:divBdr>
      <w:divsChild>
        <w:div w:id="696539153">
          <w:marLeft w:val="1080"/>
          <w:marRight w:val="0"/>
          <w:marTop w:val="100"/>
          <w:marBottom w:val="0"/>
          <w:divBdr>
            <w:top w:val="none" w:sz="0" w:space="0" w:color="auto"/>
            <w:left w:val="none" w:sz="0" w:space="0" w:color="auto"/>
            <w:bottom w:val="none" w:sz="0" w:space="0" w:color="auto"/>
            <w:right w:val="none" w:sz="0" w:space="0" w:color="auto"/>
          </w:divBdr>
        </w:div>
        <w:div w:id="1105342532">
          <w:marLeft w:val="1080"/>
          <w:marRight w:val="0"/>
          <w:marTop w:val="100"/>
          <w:marBottom w:val="0"/>
          <w:divBdr>
            <w:top w:val="none" w:sz="0" w:space="0" w:color="auto"/>
            <w:left w:val="none" w:sz="0" w:space="0" w:color="auto"/>
            <w:bottom w:val="none" w:sz="0" w:space="0" w:color="auto"/>
            <w:right w:val="none" w:sz="0" w:space="0" w:color="auto"/>
          </w:divBdr>
        </w:div>
        <w:div w:id="926498093">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28393155">
      <w:bodyDiv w:val="1"/>
      <w:marLeft w:val="0"/>
      <w:marRight w:val="0"/>
      <w:marTop w:val="0"/>
      <w:marBottom w:val="0"/>
      <w:divBdr>
        <w:top w:val="none" w:sz="0" w:space="0" w:color="auto"/>
        <w:left w:val="none" w:sz="0" w:space="0" w:color="auto"/>
        <w:bottom w:val="none" w:sz="0" w:space="0" w:color="auto"/>
        <w:right w:val="none" w:sz="0" w:space="0" w:color="auto"/>
      </w:divBdr>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628634">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0365928">
      <w:bodyDiv w:val="1"/>
      <w:marLeft w:val="0"/>
      <w:marRight w:val="0"/>
      <w:marTop w:val="0"/>
      <w:marBottom w:val="0"/>
      <w:divBdr>
        <w:top w:val="none" w:sz="0" w:space="0" w:color="auto"/>
        <w:left w:val="none" w:sz="0" w:space="0" w:color="auto"/>
        <w:bottom w:val="none" w:sz="0" w:space="0" w:color="auto"/>
        <w:right w:val="none" w:sz="0" w:space="0" w:color="auto"/>
      </w:divBdr>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15640469">
      <w:bodyDiv w:val="1"/>
      <w:marLeft w:val="0"/>
      <w:marRight w:val="0"/>
      <w:marTop w:val="0"/>
      <w:marBottom w:val="0"/>
      <w:divBdr>
        <w:top w:val="none" w:sz="0" w:space="0" w:color="auto"/>
        <w:left w:val="none" w:sz="0" w:space="0" w:color="auto"/>
        <w:bottom w:val="none" w:sz="0" w:space="0" w:color="auto"/>
        <w:right w:val="none" w:sz="0" w:space="0" w:color="auto"/>
      </w:divBdr>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0747148">
      <w:bodyDiv w:val="1"/>
      <w:marLeft w:val="0"/>
      <w:marRight w:val="0"/>
      <w:marTop w:val="0"/>
      <w:marBottom w:val="0"/>
      <w:divBdr>
        <w:top w:val="none" w:sz="0" w:space="0" w:color="auto"/>
        <w:left w:val="none" w:sz="0" w:space="0" w:color="auto"/>
        <w:bottom w:val="none" w:sz="0" w:space="0" w:color="auto"/>
        <w:right w:val="none" w:sz="0" w:space="0" w:color="auto"/>
      </w:divBdr>
      <w:divsChild>
        <w:div w:id="1933121568">
          <w:marLeft w:val="1080"/>
          <w:marRight w:val="0"/>
          <w:marTop w:val="100"/>
          <w:marBottom w:val="0"/>
          <w:divBdr>
            <w:top w:val="none" w:sz="0" w:space="0" w:color="auto"/>
            <w:left w:val="none" w:sz="0" w:space="0" w:color="auto"/>
            <w:bottom w:val="none" w:sz="0" w:space="0" w:color="auto"/>
            <w:right w:val="none" w:sz="0" w:space="0" w:color="auto"/>
          </w:divBdr>
        </w:div>
        <w:div w:id="2068725587">
          <w:marLeft w:val="1080"/>
          <w:marRight w:val="0"/>
          <w:marTop w:val="100"/>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88424852">
      <w:bodyDiv w:val="1"/>
      <w:marLeft w:val="0"/>
      <w:marRight w:val="0"/>
      <w:marTop w:val="0"/>
      <w:marBottom w:val="0"/>
      <w:divBdr>
        <w:top w:val="none" w:sz="0" w:space="0" w:color="auto"/>
        <w:left w:val="none" w:sz="0" w:space="0" w:color="auto"/>
        <w:bottom w:val="none" w:sz="0" w:space="0" w:color="auto"/>
        <w:right w:val="none" w:sz="0" w:space="0" w:color="auto"/>
      </w:divBdr>
      <w:divsChild>
        <w:div w:id="229387873">
          <w:marLeft w:val="1080"/>
          <w:marRight w:val="0"/>
          <w:marTop w:val="100"/>
          <w:marBottom w:val="0"/>
          <w:divBdr>
            <w:top w:val="none" w:sz="0" w:space="0" w:color="auto"/>
            <w:left w:val="none" w:sz="0" w:space="0" w:color="auto"/>
            <w:bottom w:val="none" w:sz="0" w:space="0" w:color="auto"/>
            <w:right w:val="none" w:sz="0" w:space="0" w:color="auto"/>
          </w:divBdr>
        </w:div>
        <w:div w:id="1372997742">
          <w:marLeft w:val="1080"/>
          <w:marRight w:val="0"/>
          <w:marTop w:val="100"/>
          <w:marBottom w:val="0"/>
          <w:divBdr>
            <w:top w:val="none" w:sz="0" w:space="0" w:color="auto"/>
            <w:left w:val="none" w:sz="0" w:space="0" w:color="auto"/>
            <w:bottom w:val="none" w:sz="0" w:space="0" w:color="auto"/>
            <w:right w:val="none" w:sz="0" w:space="0" w:color="auto"/>
          </w:divBdr>
        </w:div>
        <w:div w:id="1214733087">
          <w:marLeft w:val="1080"/>
          <w:marRight w:val="0"/>
          <w:marTop w:val="100"/>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6075447">
      <w:bodyDiv w:val="1"/>
      <w:marLeft w:val="0"/>
      <w:marRight w:val="0"/>
      <w:marTop w:val="0"/>
      <w:marBottom w:val="0"/>
      <w:divBdr>
        <w:top w:val="none" w:sz="0" w:space="0" w:color="auto"/>
        <w:left w:val="none" w:sz="0" w:space="0" w:color="auto"/>
        <w:bottom w:val="none" w:sz="0" w:space="0" w:color="auto"/>
        <w:right w:val="none" w:sz="0" w:space="0" w:color="auto"/>
      </w:divBdr>
      <w:divsChild>
        <w:div w:id="2056006929">
          <w:marLeft w:val="1166"/>
          <w:marRight w:val="0"/>
          <w:marTop w:val="0"/>
          <w:marBottom w:val="0"/>
          <w:divBdr>
            <w:top w:val="none" w:sz="0" w:space="0" w:color="auto"/>
            <w:left w:val="none" w:sz="0" w:space="0" w:color="auto"/>
            <w:bottom w:val="none" w:sz="0" w:space="0" w:color="auto"/>
            <w:right w:val="none" w:sz="0" w:space="0" w:color="auto"/>
          </w:divBdr>
        </w:div>
        <w:div w:id="2050571339">
          <w:marLeft w:val="1166"/>
          <w:marRight w:val="0"/>
          <w:marTop w:val="0"/>
          <w:marBottom w:val="0"/>
          <w:divBdr>
            <w:top w:val="none" w:sz="0" w:space="0" w:color="auto"/>
            <w:left w:val="none" w:sz="0" w:space="0" w:color="auto"/>
            <w:bottom w:val="none" w:sz="0" w:space="0" w:color="auto"/>
            <w:right w:val="none" w:sz="0" w:space="0" w:color="auto"/>
          </w:divBdr>
        </w:div>
        <w:div w:id="330645308">
          <w:marLeft w:val="1166"/>
          <w:marRight w:val="0"/>
          <w:marTop w:val="0"/>
          <w:marBottom w:val="0"/>
          <w:divBdr>
            <w:top w:val="none" w:sz="0" w:space="0" w:color="auto"/>
            <w:left w:val="none" w:sz="0" w:space="0" w:color="auto"/>
            <w:bottom w:val="none" w:sz="0" w:space="0" w:color="auto"/>
            <w:right w:val="none" w:sz="0" w:space="0" w:color="auto"/>
          </w:divBdr>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7786079">
      <w:bodyDiv w:val="1"/>
      <w:marLeft w:val="0"/>
      <w:marRight w:val="0"/>
      <w:marTop w:val="0"/>
      <w:marBottom w:val="0"/>
      <w:divBdr>
        <w:top w:val="none" w:sz="0" w:space="0" w:color="auto"/>
        <w:left w:val="none" w:sz="0" w:space="0" w:color="auto"/>
        <w:bottom w:val="none" w:sz="0" w:space="0" w:color="auto"/>
        <w:right w:val="none" w:sz="0" w:space="0" w:color="auto"/>
      </w:divBdr>
      <w:divsChild>
        <w:div w:id="1696614838">
          <w:marLeft w:val="1166"/>
          <w:marRight w:val="0"/>
          <w:marTop w:val="0"/>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17</TotalTime>
  <Pages>3</Pages>
  <Words>949</Words>
  <Characters>5414</Characters>
  <Application>Microsoft Office Word</Application>
  <DocSecurity>0</DocSecurity>
  <Lines>45</Lines>
  <Paragraphs>12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7</cp:revision>
  <cp:lastPrinted>2016-08-05T18:54:00Z</cp:lastPrinted>
  <dcterms:created xsi:type="dcterms:W3CDTF">2022-04-20T01:27:00Z</dcterms:created>
  <dcterms:modified xsi:type="dcterms:W3CDTF">2022-04-25T17:45:00Z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